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AF157" w14:textId="77777777" w:rsidR="004A4D8C" w:rsidRPr="0005141D" w:rsidRDefault="008D6C8B" w:rsidP="004A4D8C">
      <w:pPr>
        <w:pStyle w:val="Title"/>
        <w:ind w:right="-478"/>
        <w:rPr>
          <w:sz w:val="44"/>
          <w:szCs w:val="44"/>
        </w:rPr>
      </w:pPr>
      <w:r w:rsidRPr="0005141D">
        <w:rPr>
          <w:sz w:val="44"/>
          <w:szCs w:val="44"/>
        </w:rPr>
        <w:t>National Academy of Professional Studies (NAPS)</w:t>
      </w:r>
    </w:p>
    <w:p w14:paraId="486C78E8" w14:textId="77777777" w:rsidR="003659AC" w:rsidRPr="0005141D" w:rsidRDefault="003659AC" w:rsidP="004A4D8C">
      <w:pPr>
        <w:pStyle w:val="Title"/>
        <w:ind w:right="-478"/>
        <w:rPr>
          <w:sz w:val="44"/>
          <w:szCs w:val="44"/>
        </w:rPr>
      </w:pPr>
      <w:r w:rsidRPr="0005141D">
        <w:rPr>
          <w:sz w:val="44"/>
          <w:szCs w:val="44"/>
        </w:rPr>
        <w:t xml:space="preserve">Student Academic Misconduct Policy </w:t>
      </w:r>
    </w:p>
    <w:p w14:paraId="74896953" w14:textId="52169C06" w:rsidR="008D6C8B" w:rsidRPr="0005141D" w:rsidRDefault="003659AC" w:rsidP="004A4D8C">
      <w:pPr>
        <w:pStyle w:val="Title"/>
        <w:ind w:right="-478"/>
        <w:rPr>
          <w:sz w:val="44"/>
          <w:szCs w:val="44"/>
        </w:rPr>
      </w:pPr>
      <w:r w:rsidRPr="0005141D">
        <w:rPr>
          <w:sz w:val="44"/>
          <w:szCs w:val="44"/>
        </w:rPr>
        <w:t>and Procedure</w:t>
      </w:r>
    </w:p>
    <w:p w14:paraId="569A835F" w14:textId="77777777" w:rsidR="00EF4EBC" w:rsidRDefault="00EF4EBC" w:rsidP="00F428CF">
      <w:pPr>
        <w:ind w:right="89"/>
      </w:pPr>
    </w:p>
    <w:tbl>
      <w:tblPr>
        <w:tblStyle w:val="TableGrid"/>
        <w:tblW w:w="0" w:type="auto"/>
        <w:tblInd w:w="720" w:type="dxa"/>
        <w:tblLook w:val="04A0" w:firstRow="1" w:lastRow="0" w:firstColumn="1" w:lastColumn="0" w:noHBand="0" w:noVBand="1"/>
      </w:tblPr>
      <w:tblGrid>
        <w:gridCol w:w="3244"/>
        <w:gridCol w:w="5046"/>
      </w:tblGrid>
      <w:tr w:rsidR="00AD1596" w:rsidRPr="00AD1596" w14:paraId="009D779C" w14:textId="77777777" w:rsidTr="375EE2D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4" w:type="dxa"/>
            <w:shd w:val="clear" w:color="auto" w:fill="D9E2F3" w:themeFill="accent1" w:themeFillTint="33"/>
          </w:tcPr>
          <w:p w14:paraId="00AEB4D9" w14:textId="001F743B" w:rsidR="00AD1596" w:rsidRPr="00AD1596" w:rsidRDefault="00AD1596" w:rsidP="00F65FA2">
            <w:pPr>
              <w:rPr>
                <w:b w:val="0"/>
              </w:rPr>
            </w:pPr>
            <w:r w:rsidRPr="00AD1596">
              <w:t xml:space="preserve">Related </w:t>
            </w:r>
            <w:r w:rsidR="00F02E54">
              <w:t>D</w:t>
            </w:r>
            <w:r w:rsidRPr="00AD1596">
              <w:t>ocuments</w:t>
            </w:r>
          </w:p>
        </w:tc>
        <w:tc>
          <w:tcPr>
            <w:tcW w:w="5046" w:type="dxa"/>
            <w:shd w:val="clear" w:color="auto" w:fill="auto"/>
          </w:tcPr>
          <w:p w14:paraId="34448DC3" w14:textId="2399F0EE" w:rsidR="00AD3570" w:rsidRDefault="004D03B1" w:rsidP="0012431F">
            <w:pPr>
              <w:ind w:left="175" w:right="2"/>
              <w:cnfStyle w:val="100000000000" w:firstRow="1" w:lastRow="0" w:firstColumn="0" w:lastColumn="0" w:oddVBand="0" w:evenVBand="0" w:oddHBand="0" w:evenHBand="0" w:firstRowFirstColumn="0" w:firstRowLastColumn="0" w:lastRowFirstColumn="0" w:lastRowLastColumn="0"/>
            </w:pPr>
            <w:r>
              <w:rPr>
                <w:b w:val="0"/>
              </w:rPr>
              <w:t xml:space="preserve">SS001 </w:t>
            </w:r>
            <w:r w:rsidR="00AD3570" w:rsidRPr="00AD3570">
              <w:rPr>
                <w:b w:val="0"/>
              </w:rPr>
              <w:t>Student Grievance and Academic Appeals Policy</w:t>
            </w:r>
          </w:p>
          <w:p w14:paraId="28DBF838" w14:textId="3C44D652" w:rsidR="00AD3570" w:rsidRPr="00AD3570" w:rsidRDefault="004D03B1" w:rsidP="0012431F">
            <w:pPr>
              <w:ind w:left="175" w:right="2"/>
              <w:cnfStyle w:val="100000000000" w:firstRow="1" w:lastRow="0" w:firstColumn="0" w:lastColumn="0" w:oddVBand="0" w:evenVBand="0" w:oddHBand="0" w:evenHBand="0" w:firstRowFirstColumn="0" w:firstRowLastColumn="0" w:lastRowFirstColumn="0" w:lastRowLastColumn="0"/>
              <w:rPr>
                <w:b w:val="0"/>
              </w:rPr>
            </w:pPr>
            <w:r>
              <w:rPr>
                <w:b w:val="0"/>
              </w:rPr>
              <w:t xml:space="preserve">SS007 </w:t>
            </w:r>
            <w:r w:rsidR="00AD3570" w:rsidRPr="00AD3570">
              <w:rPr>
                <w:b w:val="0"/>
              </w:rPr>
              <w:t>Orientation Practice and Procedure</w:t>
            </w:r>
          </w:p>
          <w:p w14:paraId="2A512C7B" w14:textId="0F242FFC" w:rsidR="00AD3570" w:rsidRPr="00AD3570" w:rsidRDefault="004D03B1" w:rsidP="0012431F">
            <w:pPr>
              <w:ind w:left="175" w:right="2"/>
              <w:cnfStyle w:val="100000000000" w:firstRow="1" w:lastRow="0" w:firstColumn="0" w:lastColumn="0" w:oddVBand="0" w:evenVBand="0" w:oddHBand="0" w:evenHBand="0" w:firstRowFirstColumn="0" w:firstRowLastColumn="0" w:lastRowFirstColumn="0" w:lastRowLastColumn="0"/>
              <w:rPr>
                <w:b w:val="0"/>
              </w:rPr>
            </w:pPr>
            <w:r>
              <w:rPr>
                <w:b w:val="0"/>
              </w:rPr>
              <w:t xml:space="preserve">SS019 </w:t>
            </w:r>
            <w:r w:rsidR="00AD3570" w:rsidRPr="00AD3570">
              <w:rPr>
                <w:b w:val="0"/>
              </w:rPr>
              <w:t xml:space="preserve">Student Code of Conduct </w:t>
            </w:r>
          </w:p>
          <w:p w14:paraId="07243DC9" w14:textId="4C5D2060" w:rsidR="00AD3570" w:rsidRPr="00AD3570" w:rsidRDefault="004D03B1" w:rsidP="0012431F">
            <w:pPr>
              <w:ind w:left="175" w:right="2"/>
              <w:cnfStyle w:val="100000000000" w:firstRow="1" w:lastRow="0" w:firstColumn="0" w:lastColumn="0" w:oddVBand="0" w:evenVBand="0" w:oddHBand="0" w:evenHBand="0" w:firstRowFirstColumn="0" w:firstRowLastColumn="0" w:lastRowFirstColumn="0" w:lastRowLastColumn="0"/>
              <w:rPr>
                <w:b w:val="0"/>
              </w:rPr>
            </w:pPr>
            <w:r>
              <w:rPr>
                <w:b w:val="0"/>
              </w:rPr>
              <w:t xml:space="preserve">HR002 </w:t>
            </w:r>
            <w:r w:rsidR="00AD3570" w:rsidRPr="00AD3570">
              <w:rPr>
                <w:b w:val="0"/>
              </w:rPr>
              <w:t>Access and Equity Policy</w:t>
            </w:r>
          </w:p>
          <w:p w14:paraId="420A63D7" w14:textId="2B5BCD7B" w:rsidR="00AD3570" w:rsidRDefault="004D03B1" w:rsidP="0012431F">
            <w:pPr>
              <w:ind w:left="175" w:right="2"/>
              <w:cnfStyle w:val="100000000000" w:firstRow="1" w:lastRow="0" w:firstColumn="0" w:lastColumn="0" w:oddVBand="0" w:evenVBand="0" w:oddHBand="0" w:evenHBand="0" w:firstRowFirstColumn="0" w:firstRowLastColumn="0" w:lastRowFirstColumn="0" w:lastRowLastColumn="0"/>
            </w:pPr>
            <w:r>
              <w:rPr>
                <w:b w:val="0"/>
              </w:rPr>
              <w:t xml:space="preserve">R004 </w:t>
            </w:r>
            <w:r w:rsidR="00AD3570" w:rsidRPr="00AD3570">
              <w:rPr>
                <w:b w:val="0"/>
              </w:rPr>
              <w:t xml:space="preserve">Complaints </w:t>
            </w:r>
            <w:r w:rsidR="00AD3570">
              <w:rPr>
                <w:b w:val="0"/>
              </w:rPr>
              <w:t>a</w:t>
            </w:r>
            <w:r w:rsidR="00AD3570" w:rsidRPr="00AD3570">
              <w:rPr>
                <w:b w:val="0"/>
              </w:rPr>
              <w:t>nd Assessment Appeal Register</w:t>
            </w:r>
          </w:p>
          <w:p w14:paraId="40023E5F" w14:textId="16087F5A" w:rsidR="009C7799" w:rsidRDefault="004D03B1" w:rsidP="0012431F">
            <w:pPr>
              <w:ind w:left="175" w:right="2"/>
              <w:cnfStyle w:val="100000000000" w:firstRow="1" w:lastRow="0" w:firstColumn="0" w:lastColumn="0" w:oddVBand="0" w:evenVBand="0" w:oddHBand="0" w:evenHBand="0" w:firstRowFirstColumn="0" w:firstRowLastColumn="0" w:lastRowFirstColumn="0" w:lastRowLastColumn="0"/>
            </w:pPr>
            <w:r>
              <w:rPr>
                <w:b w:val="0"/>
              </w:rPr>
              <w:t xml:space="preserve">R003 </w:t>
            </w:r>
            <w:r w:rsidR="009C7799">
              <w:rPr>
                <w:b w:val="0"/>
              </w:rPr>
              <w:t>Student Misconduct Register</w:t>
            </w:r>
          </w:p>
          <w:p w14:paraId="495C9A6F" w14:textId="358EBD55" w:rsidR="009C7799" w:rsidRPr="00595125" w:rsidRDefault="009C7799" w:rsidP="00205C18">
            <w:pPr>
              <w:ind w:left="175"/>
              <w:cnfStyle w:val="100000000000" w:firstRow="1" w:lastRow="0" w:firstColumn="0" w:lastColumn="0" w:oddVBand="0" w:evenVBand="0" w:oddHBand="0" w:evenHBand="0" w:firstRowFirstColumn="0" w:firstRowLastColumn="0" w:lastRowFirstColumn="0" w:lastRowLastColumn="0"/>
              <w:rPr>
                <w:b w:val="0"/>
              </w:rPr>
            </w:pPr>
          </w:p>
        </w:tc>
      </w:tr>
      <w:tr w:rsidR="00BA51A4" w:rsidRPr="00AD1596" w14:paraId="744A95B0" w14:textId="77777777" w:rsidTr="375EE2D6">
        <w:trPr>
          <w:trHeight w:val="340"/>
        </w:trPr>
        <w:tc>
          <w:tcPr>
            <w:cnfStyle w:val="001000000000" w:firstRow="0" w:lastRow="0" w:firstColumn="1" w:lastColumn="0" w:oddVBand="0" w:evenVBand="0" w:oddHBand="0" w:evenHBand="0" w:firstRowFirstColumn="0" w:firstRowLastColumn="0" w:lastRowFirstColumn="0" w:lastRowLastColumn="0"/>
            <w:tcW w:w="3244" w:type="dxa"/>
          </w:tcPr>
          <w:p w14:paraId="61332129" w14:textId="2F64DACA" w:rsidR="00BA51A4" w:rsidRPr="00AD1596" w:rsidRDefault="00BA51A4" w:rsidP="375EE2D6">
            <w:pPr>
              <w:spacing w:after="120" w:line="264" w:lineRule="auto"/>
              <w:rPr>
                <w:b/>
                <w:bCs/>
              </w:rPr>
            </w:pPr>
            <w:r w:rsidRPr="375EE2D6">
              <w:rPr>
                <w:b/>
                <w:bCs/>
              </w:rPr>
              <w:t xml:space="preserve">HE Standards Framework </w:t>
            </w:r>
            <w:r w:rsidR="0425E3B6" w:rsidRPr="375EE2D6">
              <w:rPr>
                <w:b/>
                <w:bCs/>
              </w:rPr>
              <w:t>(Threshold Standards) 2021</w:t>
            </w:r>
          </w:p>
        </w:tc>
        <w:tc>
          <w:tcPr>
            <w:tcW w:w="5046" w:type="dxa"/>
            <w:shd w:val="clear" w:color="auto" w:fill="auto"/>
          </w:tcPr>
          <w:p w14:paraId="19CE746C" w14:textId="795A8718" w:rsidR="006054AF" w:rsidRPr="009F560A" w:rsidRDefault="006054AF" w:rsidP="0012431F">
            <w:pPr>
              <w:ind w:left="175" w:right="0"/>
              <w:cnfStyle w:val="000000000000" w:firstRow="0" w:lastRow="0" w:firstColumn="0" w:lastColumn="0" w:oddVBand="0" w:evenVBand="0" w:oddHBand="0" w:evenHBand="0" w:firstRowFirstColumn="0" w:firstRowLastColumn="0" w:lastRowFirstColumn="0" w:lastRowLastColumn="0"/>
            </w:pPr>
            <w:r w:rsidRPr="009F560A">
              <w:t>1.3 Orientation and Progression</w:t>
            </w:r>
          </w:p>
          <w:p w14:paraId="20FD940A" w14:textId="464B3E3F" w:rsidR="009F560A" w:rsidRPr="009F560A" w:rsidRDefault="009F560A" w:rsidP="0012431F">
            <w:pPr>
              <w:ind w:left="175" w:right="0"/>
              <w:cnfStyle w:val="000000000000" w:firstRow="0" w:lastRow="0" w:firstColumn="0" w:lastColumn="0" w:oddVBand="0" w:evenVBand="0" w:oddHBand="0" w:evenHBand="0" w:firstRowFirstColumn="0" w:firstRowLastColumn="0" w:lastRowFirstColumn="0" w:lastRowLastColumn="0"/>
            </w:pPr>
            <w:r w:rsidRPr="009F560A">
              <w:t>1.5 Qualifications and Certification</w:t>
            </w:r>
          </w:p>
          <w:p w14:paraId="4F9FC7F5" w14:textId="55E8E504" w:rsidR="009F560A" w:rsidRPr="009F560A" w:rsidRDefault="009F560A" w:rsidP="0012431F">
            <w:pPr>
              <w:ind w:left="175" w:right="0"/>
              <w:cnfStyle w:val="000000000000" w:firstRow="0" w:lastRow="0" w:firstColumn="0" w:lastColumn="0" w:oddVBand="0" w:evenVBand="0" w:oddHBand="0" w:evenHBand="0" w:firstRowFirstColumn="0" w:firstRowLastColumn="0" w:lastRowFirstColumn="0" w:lastRowLastColumn="0"/>
            </w:pPr>
            <w:r w:rsidRPr="009F560A">
              <w:t>2.4 Student Grievances and Complaints</w:t>
            </w:r>
          </w:p>
          <w:p w14:paraId="6A6ECABC" w14:textId="62A6AA5C" w:rsidR="00BA51A4" w:rsidRPr="009F560A" w:rsidRDefault="006054AF" w:rsidP="0012431F">
            <w:pPr>
              <w:ind w:left="175" w:right="0"/>
              <w:cnfStyle w:val="000000000000" w:firstRow="0" w:lastRow="0" w:firstColumn="0" w:lastColumn="0" w:oddVBand="0" w:evenVBand="0" w:oddHBand="0" w:evenHBand="0" w:firstRowFirstColumn="0" w:firstRowLastColumn="0" w:lastRowFirstColumn="0" w:lastRowLastColumn="0"/>
            </w:pPr>
            <w:r w:rsidRPr="009F560A">
              <w:t>3.3 Learning Resources and Educational Support</w:t>
            </w:r>
          </w:p>
          <w:p w14:paraId="35C14DC3" w14:textId="62F4C01B" w:rsidR="009F560A" w:rsidRPr="009F560A" w:rsidRDefault="009F560A" w:rsidP="0012431F">
            <w:pPr>
              <w:ind w:left="175" w:right="0"/>
              <w:cnfStyle w:val="000000000000" w:firstRow="0" w:lastRow="0" w:firstColumn="0" w:lastColumn="0" w:oddVBand="0" w:evenVBand="0" w:oddHBand="0" w:evenHBand="0" w:firstRowFirstColumn="0" w:firstRowLastColumn="0" w:lastRowFirstColumn="0" w:lastRowLastColumn="0"/>
            </w:pPr>
            <w:r w:rsidRPr="009F560A">
              <w:t xml:space="preserve">5.3 Monitoring, Review and Improvement  </w:t>
            </w:r>
          </w:p>
          <w:p w14:paraId="196A9DDD" w14:textId="77777777" w:rsidR="009F560A" w:rsidRPr="009F560A" w:rsidRDefault="006054AF" w:rsidP="0012431F">
            <w:pPr>
              <w:ind w:left="175" w:right="0"/>
              <w:cnfStyle w:val="000000000000" w:firstRow="0" w:lastRow="0" w:firstColumn="0" w:lastColumn="0" w:oddVBand="0" w:evenVBand="0" w:oddHBand="0" w:evenHBand="0" w:firstRowFirstColumn="0" w:firstRowLastColumn="0" w:lastRowFirstColumn="0" w:lastRowLastColumn="0"/>
            </w:pPr>
            <w:r w:rsidRPr="009F560A">
              <w:t xml:space="preserve">6.2 Corporate Monitoring and Accountability </w:t>
            </w:r>
          </w:p>
          <w:p w14:paraId="1AE62C7C" w14:textId="1B932F7F" w:rsidR="006054AF" w:rsidRPr="009F560A" w:rsidRDefault="009F560A" w:rsidP="0012431F">
            <w:pPr>
              <w:ind w:left="175" w:right="0"/>
              <w:cnfStyle w:val="000000000000" w:firstRow="0" w:lastRow="0" w:firstColumn="0" w:lastColumn="0" w:oddVBand="0" w:evenVBand="0" w:oddHBand="0" w:evenHBand="0" w:firstRowFirstColumn="0" w:firstRowLastColumn="0" w:lastRowFirstColumn="0" w:lastRowLastColumn="0"/>
            </w:pPr>
            <w:r w:rsidRPr="009F560A">
              <w:t>6.3 Academic Governance</w:t>
            </w:r>
          </w:p>
          <w:p w14:paraId="2C2D3F41" w14:textId="4D5C58B0" w:rsidR="006054AF" w:rsidRPr="009F560A" w:rsidRDefault="006054AF" w:rsidP="0012431F">
            <w:pPr>
              <w:ind w:left="175" w:right="0"/>
              <w:cnfStyle w:val="000000000000" w:firstRow="0" w:lastRow="0" w:firstColumn="0" w:lastColumn="0" w:oddVBand="0" w:evenVBand="0" w:oddHBand="0" w:evenHBand="0" w:firstRowFirstColumn="0" w:firstRowLastColumn="0" w:lastRowFirstColumn="0" w:lastRowLastColumn="0"/>
            </w:pPr>
            <w:r w:rsidRPr="009F560A">
              <w:t>7.2 Information for Prospective and Current Students</w:t>
            </w:r>
          </w:p>
          <w:p w14:paraId="21F7FA50" w14:textId="77777777" w:rsidR="006054AF" w:rsidRDefault="006054AF" w:rsidP="0012431F">
            <w:pPr>
              <w:ind w:left="175" w:right="0"/>
              <w:cnfStyle w:val="000000000000" w:firstRow="0" w:lastRow="0" w:firstColumn="0" w:lastColumn="0" w:oddVBand="0" w:evenVBand="0" w:oddHBand="0" w:evenHBand="0" w:firstRowFirstColumn="0" w:firstRowLastColumn="0" w:lastRowFirstColumn="0" w:lastRowLastColumn="0"/>
            </w:pPr>
            <w:r w:rsidRPr="009F560A">
              <w:t>7.3 Information Management</w:t>
            </w:r>
          </w:p>
          <w:p w14:paraId="018C093A" w14:textId="311F89D8" w:rsidR="009C7799" w:rsidRPr="00AD3570" w:rsidRDefault="009C7799" w:rsidP="00AD3570">
            <w:pPr>
              <w:ind w:left="175"/>
              <w:cnfStyle w:val="000000000000" w:firstRow="0" w:lastRow="0" w:firstColumn="0" w:lastColumn="0" w:oddVBand="0" w:evenVBand="0" w:oddHBand="0" w:evenHBand="0" w:firstRowFirstColumn="0" w:firstRowLastColumn="0" w:lastRowFirstColumn="0" w:lastRowLastColumn="0"/>
              <w:rPr>
                <w:b/>
              </w:rPr>
            </w:pPr>
          </w:p>
        </w:tc>
      </w:tr>
    </w:tbl>
    <w:p w14:paraId="5B8F801E" w14:textId="4A3B85BD" w:rsidR="00A80FAD" w:rsidRDefault="00A80FAD" w:rsidP="002D4D17"/>
    <w:p w14:paraId="68868F1B" w14:textId="77777777" w:rsidR="00A80FAD" w:rsidRDefault="00A80FAD">
      <w:pPr>
        <w:ind w:firstLine="720"/>
        <w:rPr>
          <w:rFonts w:eastAsiaTheme="majorEastAsia" w:cstheme="minorHAnsi"/>
          <w:color w:val="0070C0"/>
          <w:sz w:val="28"/>
          <w:szCs w:val="36"/>
        </w:rPr>
      </w:pPr>
      <w:r>
        <w:br w:type="page"/>
      </w:r>
    </w:p>
    <w:p w14:paraId="34024E1A" w14:textId="5F9E6B84" w:rsidR="00AF4E41" w:rsidRPr="00097E2B" w:rsidRDefault="00AF4E41" w:rsidP="00097E2B">
      <w:pPr>
        <w:pStyle w:val="Heading6"/>
      </w:pPr>
      <w:r w:rsidRPr="00097E2B">
        <w:lastRenderedPageBreak/>
        <w:t>Contents</w:t>
      </w:r>
    </w:p>
    <w:p w14:paraId="5119FCD7" w14:textId="692FF82E" w:rsidR="00D7779A" w:rsidRDefault="00513941">
      <w:pPr>
        <w:pStyle w:val="TOC1"/>
        <w:rPr>
          <w:noProof/>
          <w:color w:val="auto"/>
          <w:szCs w:val="22"/>
          <w:lang w:eastAsia="en-AU"/>
        </w:rPr>
      </w:pPr>
      <w:r w:rsidRPr="00513941">
        <w:rPr>
          <w:rStyle w:val="Emphasis"/>
          <w:sz w:val="21"/>
        </w:rPr>
        <w:fldChar w:fldCharType="begin"/>
      </w:r>
      <w:r w:rsidRPr="00513941">
        <w:rPr>
          <w:rStyle w:val="Emphasis"/>
          <w:sz w:val="21"/>
        </w:rPr>
        <w:instrText xml:space="preserve"> TOC \o "1-2" \h \z \u </w:instrText>
      </w:r>
      <w:r w:rsidRPr="00513941">
        <w:rPr>
          <w:rStyle w:val="Emphasis"/>
          <w:sz w:val="21"/>
        </w:rPr>
        <w:fldChar w:fldCharType="separate"/>
      </w:r>
      <w:hyperlink w:anchor="_Toc11159502" w:history="1">
        <w:r w:rsidR="00D7779A" w:rsidRPr="00807554">
          <w:rPr>
            <w:rStyle w:val="Hyperlink"/>
            <w:noProof/>
          </w:rPr>
          <w:t>1.</w:t>
        </w:r>
        <w:r w:rsidR="00D7779A">
          <w:rPr>
            <w:noProof/>
            <w:color w:val="auto"/>
            <w:szCs w:val="22"/>
            <w:lang w:eastAsia="en-AU"/>
          </w:rPr>
          <w:tab/>
        </w:r>
        <w:r w:rsidR="00D7779A" w:rsidRPr="00807554">
          <w:rPr>
            <w:rStyle w:val="Hyperlink"/>
            <w:noProof/>
          </w:rPr>
          <w:t>Rationale</w:t>
        </w:r>
        <w:r w:rsidR="00D7779A">
          <w:rPr>
            <w:noProof/>
            <w:webHidden/>
          </w:rPr>
          <w:tab/>
        </w:r>
        <w:r w:rsidR="00D7779A">
          <w:rPr>
            <w:noProof/>
            <w:webHidden/>
          </w:rPr>
          <w:fldChar w:fldCharType="begin"/>
        </w:r>
        <w:r w:rsidR="00D7779A">
          <w:rPr>
            <w:noProof/>
            <w:webHidden/>
          </w:rPr>
          <w:instrText xml:space="preserve"> PAGEREF _Toc11159502 \h </w:instrText>
        </w:r>
        <w:r w:rsidR="00D7779A">
          <w:rPr>
            <w:noProof/>
            <w:webHidden/>
          </w:rPr>
        </w:r>
        <w:r w:rsidR="00D7779A">
          <w:rPr>
            <w:noProof/>
            <w:webHidden/>
          </w:rPr>
          <w:fldChar w:fldCharType="separate"/>
        </w:r>
        <w:r w:rsidR="00D12550">
          <w:rPr>
            <w:noProof/>
            <w:webHidden/>
          </w:rPr>
          <w:t>3</w:t>
        </w:r>
        <w:r w:rsidR="00D7779A">
          <w:rPr>
            <w:noProof/>
            <w:webHidden/>
          </w:rPr>
          <w:fldChar w:fldCharType="end"/>
        </w:r>
      </w:hyperlink>
    </w:p>
    <w:p w14:paraId="6D05A270" w14:textId="36CA108A" w:rsidR="00D7779A" w:rsidRDefault="006312BF">
      <w:pPr>
        <w:pStyle w:val="TOC1"/>
        <w:rPr>
          <w:noProof/>
          <w:color w:val="auto"/>
          <w:szCs w:val="22"/>
          <w:lang w:eastAsia="en-AU"/>
        </w:rPr>
      </w:pPr>
      <w:hyperlink w:anchor="_Toc11159503" w:history="1">
        <w:r w:rsidR="00D7779A" w:rsidRPr="00807554">
          <w:rPr>
            <w:rStyle w:val="Hyperlink"/>
            <w:noProof/>
          </w:rPr>
          <w:t>2.</w:t>
        </w:r>
        <w:r w:rsidR="00D7779A">
          <w:rPr>
            <w:noProof/>
            <w:color w:val="auto"/>
            <w:szCs w:val="22"/>
            <w:lang w:eastAsia="en-AU"/>
          </w:rPr>
          <w:tab/>
        </w:r>
        <w:r w:rsidR="00D7779A" w:rsidRPr="00807554">
          <w:rPr>
            <w:rStyle w:val="Hyperlink"/>
            <w:noProof/>
          </w:rPr>
          <w:t>Overview and Application</w:t>
        </w:r>
        <w:r w:rsidR="00D7779A">
          <w:rPr>
            <w:noProof/>
            <w:webHidden/>
          </w:rPr>
          <w:tab/>
        </w:r>
        <w:r w:rsidR="00D7779A">
          <w:rPr>
            <w:noProof/>
            <w:webHidden/>
          </w:rPr>
          <w:fldChar w:fldCharType="begin"/>
        </w:r>
        <w:r w:rsidR="00D7779A">
          <w:rPr>
            <w:noProof/>
            <w:webHidden/>
          </w:rPr>
          <w:instrText xml:space="preserve"> PAGEREF _Toc11159503 \h </w:instrText>
        </w:r>
        <w:r w:rsidR="00D7779A">
          <w:rPr>
            <w:noProof/>
            <w:webHidden/>
          </w:rPr>
        </w:r>
        <w:r w:rsidR="00D7779A">
          <w:rPr>
            <w:noProof/>
            <w:webHidden/>
          </w:rPr>
          <w:fldChar w:fldCharType="separate"/>
        </w:r>
        <w:r w:rsidR="00D12550">
          <w:rPr>
            <w:noProof/>
            <w:webHidden/>
          </w:rPr>
          <w:t>3</w:t>
        </w:r>
        <w:r w:rsidR="00D7779A">
          <w:rPr>
            <w:noProof/>
            <w:webHidden/>
          </w:rPr>
          <w:fldChar w:fldCharType="end"/>
        </w:r>
      </w:hyperlink>
    </w:p>
    <w:p w14:paraId="0C3596D4" w14:textId="11934C22" w:rsidR="00D7779A" w:rsidRDefault="006312BF">
      <w:pPr>
        <w:pStyle w:val="TOC1"/>
        <w:rPr>
          <w:noProof/>
          <w:color w:val="auto"/>
          <w:szCs w:val="22"/>
          <w:lang w:eastAsia="en-AU"/>
        </w:rPr>
      </w:pPr>
      <w:hyperlink w:anchor="_Toc11159504" w:history="1">
        <w:r w:rsidR="00D7779A" w:rsidRPr="00807554">
          <w:rPr>
            <w:rStyle w:val="Hyperlink"/>
            <w:noProof/>
          </w:rPr>
          <w:t>3.</w:t>
        </w:r>
        <w:r w:rsidR="00D7779A">
          <w:rPr>
            <w:noProof/>
            <w:color w:val="auto"/>
            <w:szCs w:val="22"/>
            <w:lang w:eastAsia="en-AU"/>
          </w:rPr>
          <w:tab/>
        </w:r>
        <w:r w:rsidR="00D7779A" w:rsidRPr="00807554">
          <w:rPr>
            <w:rStyle w:val="Hyperlink"/>
            <w:noProof/>
          </w:rPr>
          <w:t>Definitions</w:t>
        </w:r>
        <w:r w:rsidR="00D7779A">
          <w:rPr>
            <w:noProof/>
            <w:webHidden/>
          </w:rPr>
          <w:tab/>
        </w:r>
        <w:r w:rsidR="00D7779A">
          <w:rPr>
            <w:noProof/>
            <w:webHidden/>
          </w:rPr>
          <w:fldChar w:fldCharType="begin"/>
        </w:r>
        <w:r w:rsidR="00D7779A">
          <w:rPr>
            <w:noProof/>
            <w:webHidden/>
          </w:rPr>
          <w:instrText xml:space="preserve"> PAGEREF _Toc11159504 \h </w:instrText>
        </w:r>
        <w:r w:rsidR="00D7779A">
          <w:rPr>
            <w:noProof/>
            <w:webHidden/>
          </w:rPr>
        </w:r>
        <w:r w:rsidR="00D7779A">
          <w:rPr>
            <w:noProof/>
            <w:webHidden/>
          </w:rPr>
          <w:fldChar w:fldCharType="separate"/>
        </w:r>
        <w:r w:rsidR="00D12550">
          <w:rPr>
            <w:noProof/>
            <w:webHidden/>
          </w:rPr>
          <w:t>3</w:t>
        </w:r>
        <w:r w:rsidR="00D7779A">
          <w:rPr>
            <w:noProof/>
            <w:webHidden/>
          </w:rPr>
          <w:fldChar w:fldCharType="end"/>
        </w:r>
      </w:hyperlink>
    </w:p>
    <w:p w14:paraId="7EE80B78" w14:textId="571D2F71" w:rsidR="00D7779A" w:rsidRDefault="006312BF">
      <w:pPr>
        <w:pStyle w:val="TOC1"/>
        <w:rPr>
          <w:noProof/>
          <w:color w:val="auto"/>
          <w:szCs w:val="22"/>
          <w:lang w:eastAsia="en-AU"/>
        </w:rPr>
      </w:pPr>
      <w:hyperlink w:anchor="_Toc11159505" w:history="1">
        <w:r w:rsidR="00D7779A" w:rsidRPr="00807554">
          <w:rPr>
            <w:rStyle w:val="Hyperlink"/>
            <w:noProof/>
          </w:rPr>
          <w:t>4.</w:t>
        </w:r>
        <w:r w:rsidR="00D7779A">
          <w:rPr>
            <w:noProof/>
            <w:color w:val="auto"/>
            <w:szCs w:val="22"/>
            <w:lang w:eastAsia="en-AU"/>
          </w:rPr>
          <w:tab/>
        </w:r>
        <w:r w:rsidR="00D7779A" w:rsidRPr="00807554">
          <w:rPr>
            <w:rStyle w:val="Hyperlink"/>
            <w:noProof/>
          </w:rPr>
          <w:t>Actions and Responsibilities</w:t>
        </w:r>
        <w:r w:rsidR="00D7779A">
          <w:rPr>
            <w:noProof/>
            <w:webHidden/>
          </w:rPr>
          <w:tab/>
        </w:r>
        <w:r w:rsidR="00D7779A">
          <w:rPr>
            <w:noProof/>
            <w:webHidden/>
          </w:rPr>
          <w:fldChar w:fldCharType="begin"/>
        </w:r>
        <w:r w:rsidR="00D7779A">
          <w:rPr>
            <w:noProof/>
            <w:webHidden/>
          </w:rPr>
          <w:instrText xml:space="preserve"> PAGEREF _Toc11159505 \h </w:instrText>
        </w:r>
        <w:r w:rsidR="00D7779A">
          <w:rPr>
            <w:noProof/>
            <w:webHidden/>
          </w:rPr>
        </w:r>
        <w:r w:rsidR="00D7779A">
          <w:rPr>
            <w:noProof/>
            <w:webHidden/>
          </w:rPr>
          <w:fldChar w:fldCharType="separate"/>
        </w:r>
        <w:r w:rsidR="00D12550">
          <w:rPr>
            <w:noProof/>
            <w:webHidden/>
          </w:rPr>
          <w:t>3</w:t>
        </w:r>
        <w:r w:rsidR="00D7779A">
          <w:rPr>
            <w:noProof/>
            <w:webHidden/>
          </w:rPr>
          <w:fldChar w:fldCharType="end"/>
        </w:r>
      </w:hyperlink>
    </w:p>
    <w:p w14:paraId="270CED3C" w14:textId="671BFFA8" w:rsidR="00D7779A" w:rsidRDefault="006312BF" w:rsidP="00D7779A">
      <w:pPr>
        <w:pStyle w:val="TOC2"/>
        <w:spacing w:after="0"/>
        <w:rPr>
          <w:noProof/>
          <w:color w:val="auto"/>
          <w:szCs w:val="22"/>
          <w:lang w:eastAsia="en-AU"/>
        </w:rPr>
      </w:pPr>
      <w:hyperlink w:anchor="_Toc11159506" w:history="1">
        <w:r w:rsidR="00D7779A" w:rsidRPr="00807554">
          <w:rPr>
            <w:rStyle w:val="Hyperlink"/>
            <w:noProof/>
          </w:rPr>
          <w:t>4.1 Responsible Persons and Designated Areas of Responsibility</w:t>
        </w:r>
        <w:r w:rsidR="00D7779A">
          <w:rPr>
            <w:noProof/>
            <w:webHidden/>
          </w:rPr>
          <w:tab/>
        </w:r>
        <w:r w:rsidR="00D7779A">
          <w:rPr>
            <w:noProof/>
            <w:webHidden/>
          </w:rPr>
          <w:fldChar w:fldCharType="begin"/>
        </w:r>
        <w:r w:rsidR="00D7779A">
          <w:rPr>
            <w:noProof/>
            <w:webHidden/>
          </w:rPr>
          <w:instrText xml:space="preserve"> PAGEREF _Toc11159506 \h </w:instrText>
        </w:r>
        <w:r w:rsidR="00D7779A">
          <w:rPr>
            <w:noProof/>
            <w:webHidden/>
          </w:rPr>
        </w:r>
        <w:r w:rsidR="00D7779A">
          <w:rPr>
            <w:noProof/>
            <w:webHidden/>
          </w:rPr>
          <w:fldChar w:fldCharType="separate"/>
        </w:r>
        <w:r w:rsidR="00D12550">
          <w:rPr>
            <w:noProof/>
            <w:webHidden/>
          </w:rPr>
          <w:t>3</w:t>
        </w:r>
        <w:r w:rsidR="00D7779A">
          <w:rPr>
            <w:noProof/>
            <w:webHidden/>
          </w:rPr>
          <w:fldChar w:fldCharType="end"/>
        </w:r>
      </w:hyperlink>
    </w:p>
    <w:p w14:paraId="35F5ED57" w14:textId="016ADBCC" w:rsidR="00D7779A" w:rsidRDefault="006312BF" w:rsidP="00D7779A">
      <w:pPr>
        <w:pStyle w:val="TOC2"/>
        <w:spacing w:after="0"/>
        <w:rPr>
          <w:noProof/>
          <w:color w:val="auto"/>
          <w:szCs w:val="22"/>
          <w:lang w:eastAsia="en-AU"/>
        </w:rPr>
      </w:pPr>
      <w:hyperlink w:anchor="_Toc11159507" w:history="1">
        <w:r w:rsidR="00D7779A" w:rsidRPr="00807554">
          <w:rPr>
            <w:rStyle w:val="Hyperlink"/>
            <w:noProof/>
          </w:rPr>
          <w:t>4.2 Reporting Lines</w:t>
        </w:r>
        <w:r w:rsidR="00D7779A">
          <w:rPr>
            <w:noProof/>
            <w:webHidden/>
          </w:rPr>
          <w:tab/>
        </w:r>
        <w:r w:rsidR="00D7779A">
          <w:rPr>
            <w:noProof/>
            <w:webHidden/>
          </w:rPr>
          <w:fldChar w:fldCharType="begin"/>
        </w:r>
        <w:r w:rsidR="00D7779A">
          <w:rPr>
            <w:noProof/>
            <w:webHidden/>
          </w:rPr>
          <w:instrText xml:space="preserve"> PAGEREF _Toc11159507 \h </w:instrText>
        </w:r>
        <w:r w:rsidR="00D7779A">
          <w:rPr>
            <w:noProof/>
            <w:webHidden/>
          </w:rPr>
        </w:r>
        <w:r w:rsidR="00D7779A">
          <w:rPr>
            <w:noProof/>
            <w:webHidden/>
          </w:rPr>
          <w:fldChar w:fldCharType="separate"/>
        </w:r>
        <w:r w:rsidR="00D12550">
          <w:rPr>
            <w:noProof/>
            <w:webHidden/>
          </w:rPr>
          <w:t>5</w:t>
        </w:r>
        <w:r w:rsidR="00D7779A">
          <w:rPr>
            <w:noProof/>
            <w:webHidden/>
          </w:rPr>
          <w:fldChar w:fldCharType="end"/>
        </w:r>
      </w:hyperlink>
    </w:p>
    <w:p w14:paraId="369EF494" w14:textId="48E2905E" w:rsidR="00D7779A" w:rsidRDefault="006312BF" w:rsidP="00D7779A">
      <w:pPr>
        <w:pStyle w:val="TOC2"/>
        <w:spacing w:after="0"/>
        <w:rPr>
          <w:noProof/>
          <w:color w:val="auto"/>
          <w:szCs w:val="22"/>
          <w:lang w:eastAsia="en-AU"/>
        </w:rPr>
      </w:pPr>
      <w:hyperlink w:anchor="_Toc11159508" w:history="1">
        <w:r w:rsidR="00D7779A" w:rsidRPr="00807554">
          <w:rPr>
            <w:rStyle w:val="Hyperlink"/>
            <w:noProof/>
          </w:rPr>
          <w:t>4.3 Documentation</w:t>
        </w:r>
        <w:r w:rsidR="00D7779A">
          <w:rPr>
            <w:noProof/>
            <w:webHidden/>
          </w:rPr>
          <w:tab/>
        </w:r>
        <w:r w:rsidR="00D7779A">
          <w:rPr>
            <w:noProof/>
            <w:webHidden/>
          </w:rPr>
          <w:fldChar w:fldCharType="begin"/>
        </w:r>
        <w:r w:rsidR="00D7779A">
          <w:rPr>
            <w:noProof/>
            <w:webHidden/>
          </w:rPr>
          <w:instrText xml:space="preserve"> PAGEREF _Toc11159508 \h </w:instrText>
        </w:r>
        <w:r w:rsidR="00D7779A">
          <w:rPr>
            <w:noProof/>
            <w:webHidden/>
          </w:rPr>
        </w:r>
        <w:r w:rsidR="00D7779A">
          <w:rPr>
            <w:noProof/>
            <w:webHidden/>
          </w:rPr>
          <w:fldChar w:fldCharType="separate"/>
        </w:r>
        <w:r w:rsidR="00D12550">
          <w:rPr>
            <w:noProof/>
            <w:webHidden/>
          </w:rPr>
          <w:t>5</w:t>
        </w:r>
        <w:r w:rsidR="00D7779A">
          <w:rPr>
            <w:noProof/>
            <w:webHidden/>
          </w:rPr>
          <w:fldChar w:fldCharType="end"/>
        </w:r>
      </w:hyperlink>
    </w:p>
    <w:p w14:paraId="0B19A0AB" w14:textId="61E21BFE" w:rsidR="00D7779A" w:rsidRDefault="006312BF" w:rsidP="00D7779A">
      <w:pPr>
        <w:pStyle w:val="TOC2"/>
        <w:spacing w:after="0"/>
        <w:rPr>
          <w:noProof/>
          <w:color w:val="auto"/>
          <w:szCs w:val="22"/>
          <w:lang w:eastAsia="en-AU"/>
        </w:rPr>
      </w:pPr>
      <w:hyperlink w:anchor="_Toc11159509" w:history="1">
        <w:r w:rsidR="00D7779A" w:rsidRPr="00807554">
          <w:rPr>
            <w:rStyle w:val="Hyperlink"/>
            <w:noProof/>
          </w:rPr>
          <w:t>4.4 Plagiarism</w:t>
        </w:r>
        <w:r w:rsidR="00D7779A">
          <w:rPr>
            <w:noProof/>
            <w:webHidden/>
          </w:rPr>
          <w:tab/>
        </w:r>
        <w:r w:rsidR="00D7779A">
          <w:rPr>
            <w:noProof/>
            <w:webHidden/>
          </w:rPr>
          <w:fldChar w:fldCharType="begin"/>
        </w:r>
        <w:r w:rsidR="00D7779A">
          <w:rPr>
            <w:noProof/>
            <w:webHidden/>
          </w:rPr>
          <w:instrText xml:space="preserve"> PAGEREF _Toc11159509 \h </w:instrText>
        </w:r>
        <w:r w:rsidR="00D7779A">
          <w:rPr>
            <w:noProof/>
            <w:webHidden/>
          </w:rPr>
        </w:r>
        <w:r w:rsidR="00D7779A">
          <w:rPr>
            <w:noProof/>
            <w:webHidden/>
          </w:rPr>
          <w:fldChar w:fldCharType="separate"/>
        </w:r>
        <w:r w:rsidR="00D12550">
          <w:rPr>
            <w:noProof/>
            <w:webHidden/>
          </w:rPr>
          <w:t>5</w:t>
        </w:r>
        <w:r w:rsidR="00D7779A">
          <w:rPr>
            <w:noProof/>
            <w:webHidden/>
          </w:rPr>
          <w:fldChar w:fldCharType="end"/>
        </w:r>
      </w:hyperlink>
    </w:p>
    <w:p w14:paraId="71357DDC" w14:textId="7D966798" w:rsidR="00D7779A" w:rsidRDefault="006312BF" w:rsidP="00D7779A">
      <w:pPr>
        <w:pStyle w:val="TOC2"/>
        <w:spacing w:after="0"/>
        <w:rPr>
          <w:noProof/>
          <w:color w:val="auto"/>
          <w:szCs w:val="22"/>
          <w:lang w:eastAsia="en-AU"/>
        </w:rPr>
      </w:pPr>
      <w:hyperlink w:anchor="_Toc11159510" w:history="1">
        <w:r w:rsidR="00D7779A" w:rsidRPr="00807554">
          <w:rPr>
            <w:rStyle w:val="Hyperlink"/>
            <w:noProof/>
          </w:rPr>
          <w:t>4.5 Cheating During Examinations</w:t>
        </w:r>
        <w:r w:rsidR="00D7779A">
          <w:rPr>
            <w:noProof/>
            <w:webHidden/>
          </w:rPr>
          <w:tab/>
        </w:r>
        <w:r w:rsidR="00D7779A">
          <w:rPr>
            <w:noProof/>
            <w:webHidden/>
          </w:rPr>
          <w:fldChar w:fldCharType="begin"/>
        </w:r>
        <w:r w:rsidR="00D7779A">
          <w:rPr>
            <w:noProof/>
            <w:webHidden/>
          </w:rPr>
          <w:instrText xml:space="preserve"> PAGEREF _Toc11159510 \h </w:instrText>
        </w:r>
        <w:r w:rsidR="00D7779A">
          <w:rPr>
            <w:noProof/>
            <w:webHidden/>
          </w:rPr>
        </w:r>
        <w:r w:rsidR="00D7779A">
          <w:rPr>
            <w:noProof/>
            <w:webHidden/>
          </w:rPr>
          <w:fldChar w:fldCharType="separate"/>
        </w:r>
        <w:r w:rsidR="00D12550">
          <w:rPr>
            <w:noProof/>
            <w:webHidden/>
          </w:rPr>
          <w:t>7</w:t>
        </w:r>
        <w:r w:rsidR="00D7779A">
          <w:rPr>
            <w:noProof/>
            <w:webHidden/>
          </w:rPr>
          <w:fldChar w:fldCharType="end"/>
        </w:r>
      </w:hyperlink>
    </w:p>
    <w:p w14:paraId="2C2A548A" w14:textId="439D386E" w:rsidR="00D7779A" w:rsidRDefault="006312BF" w:rsidP="00D7779A">
      <w:pPr>
        <w:pStyle w:val="TOC2"/>
        <w:spacing w:after="0"/>
        <w:rPr>
          <w:noProof/>
          <w:color w:val="auto"/>
          <w:szCs w:val="22"/>
          <w:lang w:eastAsia="en-AU"/>
        </w:rPr>
      </w:pPr>
      <w:hyperlink w:anchor="_Toc11159511" w:history="1">
        <w:r w:rsidR="00D7779A" w:rsidRPr="00807554">
          <w:rPr>
            <w:rStyle w:val="Hyperlink"/>
            <w:noProof/>
          </w:rPr>
          <w:t>4.6 Tampering</w:t>
        </w:r>
        <w:r w:rsidR="00D7779A">
          <w:rPr>
            <w:noProof/>
            <w:webHidden/>
          </w:rPr>
          <w:tab/>
        </w:r>
        <w:r w:rsidR="00D7779A">
          <w:rPr>
            <w:noProof/>
            <w:webHidden/>
          </w:rPr>
          <w:fldChar w:fldCharType="begin"/>
        </w:r>
        <w:r w:rsidR="00D7779A">
          <w:rPr>
            <w:noProof/>
            <w:webHidden/>
          </w:rPr>
          <w:instrText xml:space="preserve"> PAGEREF _Toc11159511 \h </w:instrText>
        </w:r>
        <w:r w:rsidR="00D7779A">
          <w:rPr>
            <w:noProof/>
            <w:webHidden/>
          </w:rPr>
        </w:r>
        <w:r w:rsidR="00D7779A">
          <w:rPr>
            <w:noProof/>
            <w:webHidden/>
          </w:rPr>
          <w:fldChar w:fldCharType="separate"/>
        </w:r>
        <w:r w:rsidR="00D12550">
          <w:rPr>
            <w:noProof/>
            <w:webHidden/>
          </w:rPr>
          <w:t>8</w:t>
        </w:r>
        <w:r w:rsidR="00D7779A">
          <w:rPr>
            <w:noProof/>
            <w:webHidden/>
          </w:rPr>
          <w:fldChar w:fldCharType="end"/>
        </w:r>
      </w:hyperlink>
    </w:p>
    <w:p w14:paraId="6EF9F019" w14:textId="42316C83" w:rsidR="00D7779A" w:rsidRDefault="006312BF" w:rsidP="00D7779A">
      <w:pPr>
        <w:pStyle w:val="TOC2"/>
        <w:spacing w:after="0"/>
        <w:rPr>
          <w:noProof/>
          <w:color w:val="auto"/>
          <w:szCs w:val="22"/>
          <w:lang w:eastAsia="en-AU"/>
        </w:rPr>
      </w:pPr>
      <w:hyperlink w:anchor="_Toc11159512" w:history="1">
        <w:r w:rsidR="00D7779A" w:rsidRPr="00807554">
          <w:rPr>
            <w:rStyle w:val="Hyperlink"/>
            <w:noProof/>
          </w:rPr>
          <w:t>4.7 Confirmation of Allegations</w:t>
        </w:r>
        <w:r w:rsidR="00D7779A">
          <w:rPr>
            <w:noProof/>
            <w:webHidden/>
          </w:rPr>
          <w:tab/>
        </w:r>
        <w:r w:rsidR="00D7779A">
          <w:rPr>
            <w:noProof/>
            <w:webHidden/>
          </w:rPr>
          <w:fldChar w:fldCharType="begin"/>
        </w:r>
        <w:r w:rsidR="00D7779A">
          <w:rPr>
            <w:noProof/>
            <w:webHidden/>
          </w:rPr>
          <w:instrText xml:space="preserve"> PAGEREF _Toc11159512 \h </w:instrText>
        </w:r>
        <w:r w:rsidR="00D7779A">
          <w:rPr>
            <w:noProof/>
            <w:webHidden/>
          </w:rPr>
        </w:r>
        <w:r w:rsidR="00D7779A">
          <w:rPr>
            <w:noProof/>
            <w:webHidden/>
          </w:rPr>
          <w:fldChar w:fldCharType="separate"/>
        </w:r>
        <w:r w:rsidR="00D12550">
          <w:rPr>
            <w:noProof/>
            <w:webHidden/>
          </w:rPr>
          <w:t>9</w:t>
        </w:r>
        <w:r w:rsidR="00D7779A">
          <w:rPr>
            <w:noProof/>
            <w:webHidden/>
          </w:rPr>
          <w:fldChar w:fldCharType="end"/>
        </w:r>
      </w:hyperlink>
    </w:p>
    <w:p w14:paraId="057CD13E" w14:textId="52CCA78D" w:rsidR="00D7779A" w:rsidRDefault="006312BF" w:rsidP="00D7779A">
      <w:pPr>
        <w:pStyle w:val="TOC2"/>
        <w:spacing w:after="0"/>
        <w:rPr>
          <w:noProof/>
          <w:color w:val="auto"/>
          <w:szCs w:val="22"/>
          <w:lang w:eastAsia="en-AU"/>
        </w:rPr>
      </w:pPr>
      <w:hyperlink w:anchor="_Toc11159513" w:history="1">
        <w:r w:rsidR="00D7779A" w:rsidRPr="00807554">
          <w:rPr>
            <w:rStyle w:val="Hyperlink"/>
            <w:noProof/>
          </w:rPr>
          <w:t>4.8 Allegations Not Warranted</w:t>
        </w:r>
        <w:r w:rsidR="00D7779A">
          <w:rPr>
            <w:noProof/>
            <w:webHidden/>
          </w:rPr>
          <w:tab/>
        </w:r>
        <w:r w:rsidR="00D7779A">
          <w:rPr>
            <w:noProof/>
            <w:webHidden/>
          </w:rPr>
          <w:fldChar w:fldCharType="begin"/>
        </w:r>
        <w:r w:rsidR="00D7779A">
          <w:rPr>
            <w:noProof/>
            <w:webHidden/>
          </w:rPr>
          <w:instrText xml:space="preserve"> PAGEREF _Toc11159513 \h </w:instrText>
        </w:r>
        <w:r w:rsidR="00D7779A">
          <w:rPr>
            <w:noProof/>
            <w:webHidden/>
          </w:rPr>
        </w:r>
        <w:r w:rsidR="00D7779A">
          <w:rPr>
            <w:noProof/>
            <w:webHidden/>
          </w:rPr>
          <w:fldChar w:fldCharType="separate"/>
        </w:r>
        <w:r w:rsidR="00D12550">
          <w:rPr>
            <w:noProof/>
            <w:webHidden/>
          </w:rPr>
          <w:t>10</w:t>
        </w:r>
        <w:r w:rsidR="00D7779A">
          <w:rPr>
            <w:noProof/>
            <w:webHidden/>
          </w:rPr>
          <w:fldChar w:fldCharType="end"/>
        </w:r>
      </w:hyperlink>
    </w:p>
    <w:p w14:paraId="2073E934" w14:textId="36B46DB0" w:rsidR="00D7779A" w:rsidRDefault="006312BF" w:rsidP="00D7779A">
      <w:pPr>
        <w:pStyle w:val="TOC2"/>
        <w:spacing w:after="0"/>
        <w:rPr>
          <w:noProof/>
          <w:color w:val="auto"/>
          <w:szCs w:val="22"/>
          <w:lang w:eastAsia="en-AU"/>
        </w:rPr>
      </w:pPr>
      <w:hyperlink w:anchor="_Toc11159514" w:history="1">
        <w:r w:rsidR="00D7779A" w:rsidRPr="00807554">
          <w:rPr>
            <w:rStyle w:val="Hyperlink"/>
            <w:noProof/>
          </w:rPr>
          <w:t>4.9 Factors to be Considered</w:t>
        </w:r>
        <w:r w:rsidR="00D7779A">
          <w:rPr>
            <w:noProof/>
            <w:webHidden/>
          </w:rPr>
          <w:tab/>
        </w:r>
        <w:r w:rsidR="00D7779A">
          <w:rPr>
            <w:noProof/>
            <w:webHidden/>
          </w:rPr>
          <w:fldChar w:fldCharType="begin"/>
        </w:r>
        <w:r w:rsidR="00D7779A">
          <w:rPr>
            <w:noProof/>
            <w:webHidden/>
          </w:rPr>
          <w:instrText xml:space="preserve"> PAGEREF _Toc11159514 \h </w:instrText>
        </w:r>
        <w:r w:rsidR="00D7779A">
          <w:rPr>
            <w:noProof/>
            <w:webHidden/>
          </w:rPr>
        </w:r>
        <w:r w:rsidR="00D7779A">
          <w:rPr>
            <w:noProof/>
            <w:webHidden/>
          </w:rPr>
          <w:fldChar w:fldCharType="separate"/>
        </w:r>
        <w:r w:rsidR="00D12550">
          <w:rPr>
            <w:noProof/>
            <w:webHidden/>
          </w:rPr>
          <w:t>10</w:t>
        </w:r>
        <w:r w:rsidR="00D7779A">
          <w:rPr>
            <w:noProof/>
            <w:webHidden/>
          </w:rPr>
          <w:fldChar w:fldCharType="end"/>
        </w:r>
      </w:hyperlink>
    </w:p>
    <w:p w14:paraId="19C633C7" w14:textId="474A9F39" w:rsidR="00D7779A" w:rsidRDefault="006312BF" w:rsidP="00D7779A">
      <w:pPr>
        <w:pStyle w:val="TOC1"/>
        <w:rPr>
          <w:noProof/>
          <w:color w:val="auto"/>
          <w:szCs w:val="22"/>
          <w:lang w:eastAsia="en-AU"/>
        </w:rPr>
      </w:pPr>
      <w:hyperlink w:anchor="_Toc11159515" w:history="1">
        <w:r w:rsidR="00D7779A" w:rsidRPr="00807554">
          <w:rPr>
            <w:rStyle w:val="Hyperlink"/>
            <w:noProof/>
          </w:rPr>
          <w:t>5.</w:t>
        </w:r>
        <w:r w:rsidR="00D7779A">
          <w:rPr>
            <w:noProof/>
            <w:color w:val="auto"/>
            <w:szCs w:val="22"/>
            <w:lang w:eastAsia="en-AU"/>
          </w:rPr>
          <w:tab/>
        </w:r>
        <w:r w:rsidR="00D7779A" w:rsidRPr="00807554">
          <w:rPr>
            <w:rStyle w:val="Hyperlink"/>
            <w:noProof/>
          </w:rPr>
          <w:t>Withdrawal of Allegations</w:t>
        </w:r>
        <w:r w:rsidR="00D7779A">
          <w:rPr>
            <w:noProof/>
            <w:webHidden/>
          </w:rPr>
          <w:tab/>
        </w:r>
        <w:r w:rsidR="00D7779A">
          <w:rPr>
            <w:noProof/>
            <w:webHidden/>
          </w:rPr>
          <w:fldChar w:fldCharType="begin"/>
        </w:r>
        <w:r w:rsidR="00D7779A">
          <w:rPr>
            <w:noProof/>
            <w:webHidden/>
          </w:rPr>
          <w:instrText xml:space="preserve"> PAGEREF _Toc11159515 \h </w:instrText>
        </w:r>
        <w:r w:rsidR="00D7779A">
          <w:rPr>
            <w:noProof/>
            <w:webHidden/>
          </w:rPr>
        </w:r>
        <w:r w:rsidR="00D7779A">
          <w:rPr>
            <w:noProof/>
            <w:webHidden/>
          </w:rPr>
          <w:fldChar w:fldCharType="separate"/>
        </w:r>
        <w:r w:rsidR="00D12550">
          <w:rPr>
            <w:noProof/>
            <w:webHidden/>
          </w:rPr>
          <w:t>10</w:t>
        </w:r>
        <w:r w:rsidR="00D7779A">
          <w:rPr>
            <w:noProof/>
            <w:webHidden/>
          </w:rPr>
          <w:fldChar w:fldCharType="end"/>
        </w:r>
      </w:hyperlink>
    </w:p>
    <w:p w14:paraId="63BD227F" w14:textId="4F3D889A" w:rsidR="00D7779A" w:rsidRDefault="006312BF">
      <w:pPr>
        <w:pStyle w:val="TOC1"/>
        <w:rPr>
          <w:noProof/>
          <w:color w:val="auto"/>
          <w:szCs w:val="22"/>
          <w:lang w:eastAsia="en-AU"/>
        </w:rPr>
      </w:pPr>
      <w:hyperlink w:anchor="_Toc11159516" w:history="1">
        <w:r w:rsidR="00D7779A" w:rsidRPr="00807554">
          <w:rPr>
            <w:rStyle w:val="Hyperlink"/>
            <w:noProof/>
          </w:rPr>
          <w:t>6.</w:t>
        </w:r>
        <w:r w:rsidR="00D7779A">
          <w:rPr>
            <w:noProof/>
            <w:color w:val="auto"/>
            <w:szCs w:val="22"/>
            <w:lang w:eastAsia="en-AU"/>
          </w:rPr>
          <w:tab/>
        </w:r>
        <w:r w:rsidR="00D7779A" w:rsidRPr="00807554">
          <w:rPr>
            <w:rStyle w:val="Hyperlink"/>
            <w:noProof/>
          </w:rPr>
          <w:t>Appeals</w:t>
        </w:r>
        <w:r w:rsidR="00D7779A">
          <w:rPr>
            <w:noProof/>
            <w:webHidden/>
          </w:rPr>
          <w:tab/>
        </w:r>
        <w:r w:rsidR="00D7779A">
          <w:rPr>
            <w:noProof/>
            <w:webHidden/>
          </w:rPr>
          <w:fldChar w:fldCharType="begin"/>
        </w:r>
        <w:r w:rsidR="00D7779A">
          <w:rPr>
            <w:noProof/>
            <w:webHidden/>
          </w:rPr>
          <w:instrText xml:space="preserve"> PAGEREF _Toc11159516 \h </w:instrText>
        </w:r>
        <w:r w:rsidR="00D7779A">
          <w:rPr>
            <w:noProof/>
            <w:webHidden/>
          </w:rPr>
        </w:r>
        <w:r w:rsidR="00D7779A">
          <w:rPr>
            <w:noProof/>
            <w:webHidden/>
          </w:rPr>
          <w:fldChar w:fldCharType="separate"/>
        </w:r>
        <w:r w:rsidR="00D12550">
          <w:rPr>
            <w:noProof/>
            <w:webHidden/>
          </w:rPr>
          <w:t>11</w:t>
        </w:r>
        <w:r w:rsidR="00D7779A">
          <w:rPr>
            <w:noProof/>
            <w:webHidden/>
          </w:rPr>
          <w:fldChar w:fldCharType="end"/>
        </w:r>
      </w:hyperlink>
    </w:p>
    <w:p w14:paraId="69E14DBB" w14:textId="6A150691" w:rsidR="00D7779A" w:rsidRDefault="006312BF">
      <w:pPr>
        <w:pStyle w:val="TOC1"/>
        <w:rPr>
          <w:noProof/>
          <w:color w:val="auto"/>
          <w:szCs w:val="22"/>
          <w:lang w:eastAsia="en-AU"/>
        </w:rPr>
      </w:pPr>
      <w:hyperlink w:anchor="_Toc11159517" w:history="1">
        <w:r w:rsidR="00D7779A" w:rsidRPr="00807554">
          <w:rPr>
            <w:rStyle w:val="Hyperlink"/>
            <w:noProof/>
          </w:rPr>
          <w:t>7.</w:t>
        </w:r>
        <w:r w:rsidR="00D7779A">
          <w:rPr>
            <w:noProof/>
            <w:color w:val="auto"/>
            <w:szCs w:val="22"/>
            <w:lang w:eastAsia="en-AU"/>
          </w:rPr>
          <w:tab/>
        </w:r>
        <w:r w:rsidR="00D7779A" w:rsidRPr="00807554">
          <w:rPr>
            <w:rStyle w:val="Hyperlink"/>
            <w:noProof/>
          </w:rPr>
          <w:t>Confidentiality</w:t>
        </w:r>
        <w:r w:rsidR="00D7779A">
          <w:rPr>
            <w:noProof/>
            <w:webHidden/>
          </w:rPr>
          <w:tab/>
        </w:r>
        <w:r w:rsidR="00D7779A">
          <w:rPr>
            <w:noProof/>
            <w:webHidden/>
          </w:rPr>
          <w:fldChar w:fldCharType="begin"/>
        </w:r>
        <w:r w:rsidR="00D7779A">
          <w:rPr>
            <w:noProof/>
            <w:webHidden/>
          </w:rPr>
          <w:instrText xml:space="preserve"> PAGEREF _Toc11159517 \h </w:instrText>
        </w:r>
        <w:r w:rsidR="00D7779A">
          <w:rPr>
            <w:noProof/>
            <w:webHidden/>
          </w:rPr>
        </w:r>
        <w:r w:rsidR="00D7779A">
          <w:rPr>
            <w:noProof/>
            <w:webHidden/>
          </w:rPr>
          <w:fldChar w:fldCharType="separate"/>
        </w:r>
        <w:r w:rsidR="00D12550">
          <w:rPr>
            <w:noProof/>
            <w:webHidden/>
          </w:rPr>
          <w:t>11</w:t>
        </w:r>
        <w:r w:rsidR="00D7779A">
          <w:rPr>
            <w:noProof/>
            <w:webHidden/>
          </w:rPr>
          <w:fldChar w:fldCharType="end"/>
        </w:r>
      </w:hyperlink>
    </w:p>
    <w:p w14:paraId="036FF8D9" w14:textId="66E7E1F6" w:rsidR="00D7779A" w:rsidRDefault="006312BF">
      <w:pPr>
        <w:pStyle w:val="TOC1"/>
        <w:rPr>
          <w:noProof/>
          <w:color w:val="auto"/>
          <w:szCs w:val="22"/>
          <w:lang w:eastAsia="en-AU"/>
        </w:rPr>
      </w:pPr>
      <w:hyperlink w:anchor="_Toc11159518" w:history="1">
        <w:r w:rsidR="00D7779A" w:rsidRPr="00807554">
          <w:rPr>
            <w:rStyle w:val="Hyperlink"/>
            <w:noProof/>
          </w:rPr>
          <w:t>8.</w:t>
        </w:r>
        <w:r w:rsidR="00D7779A">
          <w:rPr>
            <w:noProof/>
            <w:color w:val="auto"/>
            <w:szCs w:val="22"/>
            <w:lang w:eastAsia="en-AU"/>
          </w:rPr>
          <w:tab/>
        </w:r>
        <w:r w:rsidR="00D7779A" w:rsidRPr="00807554">
          <w:rPr>
            <w:rStyle w:val="Hyperlink"/>
            <w:noProof/>
          </w:rPr>
          <w:t>Policy Review</w:t>
        </w:r>
        <w:r w:rsidR="00D7779A">
          <w:rPr>
            <w:noProof/>
            <w:webHidden/>
          </w:rPr>
          <w:tab/>
        </w:r>
        <w:r w:rsidR="00D7779A">
          <w:rPr>
            <w:noProof/>
            <w:webHidden/>
          </w:rPr>
          <w:fldChar w:fldCharType="begin"/>
        </w:r>
        <w:r w:rsidR="00D7779A">
          <w:rPr>
            <w:noProof/>
            <w:webHidden/>
          </w:rPr>
          <w:instrText xml:space="preserve"> PAGEREF _Toc11159518 \h </w:instrText>
        </w:r>
        <w:r w:rsidR="00D7779A">
          <w:rPr>
            <w:noProof/>
            <w:webHidden/>
          </w:rPr>
        </w:r>
        <w:r w:rsidR="00D7779A">
          <w:rPr>
            <w:noProof/>
            <w:webHidden/>
          </w:rPr>
          <w:fldChar w:fldCharType="separate"/>
        </w:r>
        <w:r w:rsidR="00D12550">
          <w:rPr>
            <w:noProof/>
            <w:webHidden/>
          </w:rPr>
          <w:t>11</w:t>
        </w:r>
        <w:r w:rsidR="00D7779A">
          <w:rPr>
            <w:noProof/>
            <w:webHidden/>
          </w:rPr>
          <w:fldChar w:fldCharType="end"/>
        </w:r>
      </w:hyperlink>
    </w:p>
    <w:p w14:paraId="79AA3E3F" w14:textId="3DB9760B" w:rsidR="00D7779A" w:rsidRDefault="006312BF">
      <w:pPr>
        <w:pStyle w:val="TOC1"/>
        <w:rPr>
          <w:noProof/>
          <w:color w:val="auto"/>
          <w:szCs w:val="22"/>
          <w:lang w:eastAsia="en-AU"/>
        </w:rPr>
      </w:pPr>
      <w:hyperlink w:anchor="_Toc11159519" w:history="1">
        <w:r w:rsidR="00D7779A" w:rsidRPr="00807554">
          <w:rPr>
            <w:rStyle w:val="Hyperlink"/>
            <w:noProof/>
          </w:rPr>
          <w:t>9.</w:t>
        </w:r>
        <w:r w:rsidR="00D7779A">
          <w:rPr>
            <w:noProof/>
            <w:color w:val="auto"/>
            <w:szCs w:val="22"/>
            <w:lang w:eastAsia="en-AU"/>
          </w:rPr>
          <w:tab/>
        </w:r>
        <w:r w:rsidR="00D7779A" w:rsidRPr="00807554">
          <w:rPr>
            <w:rStyle w:val="Hyperlink"/>
            <w:noProof/>
          </w:rPr>
          <w:t>Further Assistance</w:t>
        </w:r>
        <w:r w:rsidR="00D7779A">
          <w:rPr>
            <w:noProof/>
            <w:webHidden/>
          </w:rPr>
          <w:tab/>
        </w:r>
        <w:r w:rsidR="00D7779A">
          <w:rPr>
            <w:noProof/>
            <w:webHidden/>
          </w:rPr>
          <w:fldChar w:fldCharType="begin"/>
        </w:r>
        <w:r w:rsidR="00D7779A">
          <w:rPr>
            <w:noProof/>
            <w:webHidden/>
          </w:rPr>
          <w:instrText xml:space="preserve"> PAGEREF _Toc11159519 \h </w:instrText>
        </w:r>
        <w:r w:rsidR="00D7779A">
          <w:rPr>
            <w:noProof/>
            <w:webHidden/>
          </w:rPr>
        </w:r>
        <w:r w:rsidR="00D7779A">
          <w:rPr>
            <w:noProof/>
            <w:webHidden/>
          </w:rPr>
          <w:fldChar w:fldCharType="separate"/>
        </w:r>
        <w:r w:rsidR="00D12550">
          <w:rPr>
            <w:noProof/>
            <w:webHidden/>
          </w:rPr>
          <w:t>11</w:t>
        </w:r>
        <w:r w:rsidR="00D7779A">
          <w:rPr>
            <w:noProof/>
            <w:webHidden/>
          </w:rPr>
          <w:fldChar w:fldCharType="end"/>
        </w:r>
      </w:hyperlink>
    </w:p>
    <w:p w14:paraId="1322F78B" w14:textId="7F7A5547" w:rsidR="00D7779A" w:rsidRDefault="006312BF">
      <w:pPr>
        <w:pStyle w:val="TOC1"/>
        <w:rPr>
          <w:noProof/>
          <w:color w:val="auto"/>
          <w:szCs w:val="22"/>
          <w:lang w:eastAsia="en-AU"/>
        </w:rPr>
      </w:pPr>
      <w:hyperlink w:anchor="_Toc11159520" w:history="1">
        <w:r w:rsidR="00D7779A" w:rsidRPr="00807554">
          <w:rPr>
            <w:rStyle w:val="Hyperlink"/>
            <w:noProof/>
          </w:rPr>
          <w:t>10.</w:t>
        </w:r>
        <w:r w:rsidR="00D7779A">
          <w:rPr>
            <w:noProof/>
            <w:color w:val="auto"/>
            <w:szCs w:val="22"/>
            <w:lang w:eastAsia="en-AU"/>
          </w:rPr>
          <w:tab/>
        </w:r>
        <w:r w:rsidR="00D7779A" w:rsidRPr="00807554">
          <w:rPr>
            <w:rStyle w:val="Hyperlink"/>
            <w:noProof/>
          </w:rPr>
          <w:t>Policy Review</w:t>
        </w:r>
        <w:r w:rsidR="00D7779A">
          <w:rPr>
            <w:noProof/>
            <w:webHidden/>
          </w:rPr>
          <w:tab/>
        </w:r>
        <w:r w:rsidR="00D7779A">
          <w:rPr>
            <w:noProof/>
            <w:webHidden/>
          </w:rPr>
          <w:fldChar w:fldCharType="begin"/>
        </w:r>
        <w:r w:rsidR="00D7779A">
          <w:rPr>
            <w:noProof/>
            <w:webHidden/>
          </w:rPr>
          <w:instrText xml:space="preserve"> PAGEREF _Toc11159520 \h </w:instrText>
        </w:r>
        <w:r w:rsidR="00D7779A">
          <w:rPr>
            <w:noProof/>
            <w:webHidden/>
          </w:rPr>
        </w:r>
        <w:r w:rsidR="00D7779A">
          <w:rPr>
            <w:noProof/>
            <w:webHidden/>
          </w:rPr>
          <w:fldChar w:fldCharType="separate"/>
        </w:r>
        <w:r w:rsidR="00D12550">
          <w:rPr>
            <w:noProof/>
            <w:webHidden/>
          </w:rPr>
          <w:t>11</w:t>
        </w:r>
        <w:r w:rsidR="00D7779A">
          <w:rPr>
            <w:noProof/>
            <w:webHidden/>
          </w:rPr>
          <w:fldChar w:fldCharType="end"/>
        </w:r>
      </w:hyperlink>
    </w:p>
    <w:p w14:paraId="3F7F3E54" w14:textId="476740C8" w:rsidR="00D7779A" w:rsidRDefault="006312BF">
      <w:pPr>
        <w:pStyle w:val="TOC1"/>
        <w:rPr>
          <w:noProof/>
          <w:color w:val="auto"/>
          <w:szCs w:val="22"/>
          <w:lang w:eastAsia="en-AU"/>
        </w:rPr>
      </w:pPr>
      <w:hyperlink w:anchor="_Toc11159521" w:history="1">
        <w:r w:rsidR="00D7779A" w:rsidRPr="00807554">
          <w:rPr>
            <w:rStyle w:val="Hyperlink"/>
            <w:noProof/>
          </w:rPr>
          <w:t>11.</w:t>
        </w:r>
        <w:r w:rsidR="00D7779A">
          <w:rPr>
            <w:noProof/>
            <w:color w:val="auto"/>
            <w:szCs w:val="22"/>
            <w:lang w:eastAsia="en-AU"/>
          </w:rPr>
          <w:tab/>
        </w:r>
        <w:r w:rsidR="00D7779A" w:rsidRPr="00807554">
          <w:rPr>
            <w:rStyle w:val="Hyperlink"/>
            <w:noProof/>
          </w:rPr>
          <w:t>Further Assistance</w:t>
        </w:r>
        <w:r w:rsidR="00D7779A">
          <w:rPr>
            <w:noProof/>
            <w:webHidden/>
          </w:rPr>
          <w:tab/>
        </w:r>
        <w:r w:rsidR="00D7779A">
          <w:rPr>
            <w:noProof/>
            <w:webHidden/>
          </w:rPr>
          <w:fldChar w:fldCharType="begin"/>
        </w:r>
        <w:r w:rsidR="00D7779A">
          <w:rPr>
            <w:noProof/>
            <w:webHidden/>
          </w:rPr>
          <w:instrText xml:space="preserve"> PAGEREF _Toc11159521 \h </w:instrText>
        </w:r>
        <w:r w:rsidR="00D7779A">
          <w:rPr>
            <w:noProof/>
            <w:webHidden/>
          </w:rPr>
        </w:r>
        <w:r w:rsidR="00D7779A">
          <w:rPr>
            <w:noProof/>
            <w:webHidden/>
          </w:rPr>
          <w:fldChar w:fldCharType="separate"/>
        </w:r>
        <w:r w:rsidR="00D12550">
          <w:rPr>
            <w:noProof/>
            <w:webHidden/>
          </w:rPr>
          <w:t>12</w:t>
        </w:r>
        <w:r w:rsidR="00D7779A">
          <w:rPr>
            <w:noProof/>
            <w:webHidden/>
          </w:rPr>
          <w:fldChar w:fldCharType="end"/>
        </w:r>
      </w:hyperlink>
    </w:p>
    <w:p w14:paraId="0F86E426" w14:textId="5E25CF93" w:rsidR="00D7779A" w:rsidRDefault="006312BF">
      <w:pPr>
        <w:pStyle w:val="TOC1"/>
        <w:rPr>
          <w:noProof/>
          <w:color w:val="auto"/>
          <w:szCs w:val="22"/>
          <w:lang w:eastAsia="en-AU"/>
        </w:rPr>
      </w:pPr>
      <w:hyperlink w:anchor="_Toc11159522" w:history="1">
        <w:r w:rsidR="00D7779A" w:rsidRPr="00807554">
          <w:rPr>
            <w:rStyle w:val="Hyperlink"/>
            <w:noProof/>
          </w:rPr>
          <w:t>12.</w:t>
        </w:r>
        <w:r w:rsidR="00D7779A">
          <w:rPr>
            <w:noProof/>
            <w:color w:val="auto"/>
            <w:szCs w:val="22"/>
            <w:lang w:eastAsia="en-AU"/>
          </w:rPr>
          <w:tab/>
        </w:r>
        <w:r w:rsidR="00D7779A" w:rsidRPr="00807554">
          <w:rPr>
            <w:rStyle w:val="Hyperlink"/>
            <w:noProof/>
          </w:rPr>
          <w:t>Additional Resources</w:t>
        </w:r>
        <w:r w:rsidR="00D7779A">
          <w:rPr>
            <w:noProof/>
            <w:webHidden/>
          </w:rPr>
          <w:tab/>
        </w:r>
        <w:r w:rsidR="00D7779A">
          <w:rPr>
            <w:noProof/>
            <w:webHidden/>
          </w:rPr>
          <w:fldChar w:fldCharType="begin"/>
        </w:r>
        <w:r w:rsidR="00D7779A">
          <w:rPr>
            <w:noProof/>
            <w:webHidden/>
          </w:rPr>
          <w:instrText xml:space="preserve"> PAGEREF _Toc11159522 \h </w:instrText>
        </w:r>
        <w:r w:rsidR="00D7779A">
          <w:rPr>
            <w:noProof/>
            <w:webHidden/>
          </w:rPr>
        </w:r>
        <w:r w:rsidR="00D7779A">
          <w:rPr>
            <w:noProof/>
            <w:webHidden/>
          </w:rPr>
          <w:fldChar w:fldCharType="separate"/>
        </w:r>
        <w:r w:rsidR="00D12550">
          <w:rPr>
            <w:noProof/>
            <w:webHidden/>
          </w:rPr>
          <w:t>12</w:t>
        </w:r>
        <w:r w:rsidR="00D7779A">
          <w:rPr>
            <w:noProof/>
            <w:webHidden/>
          </w:rPr>
          <w:fldChar w:fldCharType="end"/>
        </w:r>
      </w:hyperlink>
    </w:p>
    <w:p w14:paraId="239400BE" w14:textId="0B798CC4" w:rsidR="009E79C0" w:rsidRDefault="00513941" w:rsidP="00A80FAD">
      <w:pPr>
        <w:pStyle w:val="TOC1"/>
      </w:pPr>
      <w:r w:rsidRPr="00513941">
        <w:rPr>
          <w:rStyle w:val="Emphasis"/>
          <w:sz w:val="21"/>
        </w:rPr>
        <w:fldChar w:fldCharType="end"/>
      </w:r>
      <w:r w:rsidR="009E79C0">
        <w:br w:type="page"/>
      </w:r>
    </w:p>
    <w:p w14:paraId="30C38B6C" w14:textId="1E392661" w:rsidR="00DE3DC9" w:rsidRPr="00DE3DC9" w:rsidRDefault="00DE3DC9" w:rsidP="00DE3DC9">
      <w:pPr>
        <w:pStyle w:val="NumbHead1"/>
      </w:pPr>
      <w:bookmarkStart w:id="0" w:name="_Toc11159502"/>
      <w:bookmarkStart w:id="1" w:name="_Toc498802497"/>
      <w:bookmarkStart w:id="2" w:name="_Toc514593204"/>
      <w:r w:rsidRPr="00DE3DC9">
        <w:lastRenderedPageBreak/>
        <w:t>Rationale</w:t>
      </w:r>
      <w:bookmarkEnd w:id="0"/>
    </w:p>
    <w:p w14:paraId="3C408AF3" w14:textId="4DDEE759" w:rsidR="00DE3DC9" w:rsidRPr="00CA748A" w:rsidRDefault="00DE3DC9" w:rsidP="00C82FFB">
      <w:r w:rsidRPr="00CA748A">
        <w:t xml:space="preserve">The purpose of this </w:t>
      </w:r>
      <w:r w:rsidR="00C71B1F">
        <w:t xml:space="preserve">policy and procedure </w:t>
      </w:r>
      <w:r w:rsidRPr="00CA748A">
        <w:t>is t</w:t>
      </w:r>
      <w:r w:rsidR="00C71B1F">
        <w:t>o</w:t>
      </w:r>
      <w:r w:rsidRPr="00CA748A">
        <w:t xml:space="preserve"> </w:t>
      </w:r>
      <w:r w:rsidR="00C71B1F">
        <w:t xml:space="preserve">prevent and provide a process to </w:t>
      </w:r>
      <w:r w:rsidRPr="00CA748A">
        <w:t>addresses breaches of student academic conduct at NAPS.</w:t>
      </w:r>
    </w:p>
    <w:p w14:paraId="131F5C87" w14:textId="139D53B9" w:rsidR="00DE3DC9" w:rsidRPr="00CA748A" w:rsidRDefault="00951D3F" w:rsidP="00DE3DC9">
      <w:pPr>
        <w:pStyle w:val="NumbHead1"/>
      </w:pPr>
      <w:bookmarkStart w:id="3" w:name="_Toc11159503"/>
      <w:r>
        <w:t>Overview and Application</w:t>
      </w:r>
      <w:bookmarkEnd w:id="3"/>
      <w:r w:rsidR="00DE3DC9" w:rsidRPr="00CA748A">
        <w:t xml:space="preserve"> </w:t>
      </w:r>
    </w:p>
    <w:p w14:paraId="352D6F20" w14:textId="2EBCFDB6" w:rsidR="00DE3DC9" w:rsidRPr="00CA748A" w:rsidRDefault="00DE3DC9" w:rsidP="375EE2D6">
      <w:r w:rsidRPr="375EE2D6">
        <w:t xml:space="preserve">This </w:t>
      </w:r>
      <w:r w:rsidR="00951D3F" w:rsidRPr="375EE2D6">
        <w:t>policy and p</w:t>
      </w:r>
      <w:r w:rsidRPr="375EE2D6">
        <w:t xml:space="preserve">rocedure </w:t>
      </w:r>
      <w:r w:rsidR="6378564E" w:rsidRPr="375EE2D6">
        <w:t>apply</w:t>
      </w:r>
      <w:r w:rsidRPr="375EE2D6">
        <w:t xml:space="preserve"> to all students and staff of NAPS. It addresses academic misconduct only. Non‐academic </w:t>
      </w:r>
      <w:r w:rsidR="00951D3F" w:rsidRPr="375EE2D6">
        <w:t xml:space="preserve">student </w:t>
      </w:r>
      <w:r w:rsidRPr="375EE2D6">
        <w:t xml:space="preserve">misconduct is covered in </w:t>
      </w:r>
      <w:r w:rsidR="000D5165" w:rsidRPr="375EE2D6">
        <w:t xml:space="preserve">SS019 </w:t>
      </w:r>
      <w:r w:rsidRPr="375EE2D6">
        <w:t>Student Code of Conduct.</w:t>
      </w:r>
    </w:p>
    <w:p w14:paraId="2A23903C" w14:textId="213D734B" w:rsidR="00DE3DC9" w:rsidRPr="00CA748A" w:rsidRDefault="00DE3DC9" w:rsidP="00DE3DC9">
      <w:pPr>
        <w:pStyle w:val="NumbHead1"/>
      </w:pPr>
      <w:bookmarkStart w:id="4" w:name="_Toc11159504"/>
      <w:r w:rsidRPr="00CA748A">
        <w:t>Definitions</w:t>
      </w:r>
      <w:bookmarkEnd w:id="4"/>
      <w:r w:rsidRPr="00CA748A">
        <w:t xml:space="preserve"> </w:t>
      </w:r>
    </w:p>
    <w:p w14:paraId="73AE12C0" w14:textId="75C82C3C" w:rsidR="00DE3DC9" w:rsidRPr="00951D3F" w:rsidRDefault="00DE3DC9" w:rsidP="00A935FC">
      <w:pPr>
        <w:spacing w:before="120"/>
        <w:rPr>
          <w:rFonts w:cstheme="minorHAnsi"/>
          <w:color w:val="auto"/>
        </w:rPr>
      </w:pPr>
      <w:r w:rsidRPr="00F46884">
        <w:rPr>
          <w:b/>
        </w:rPr>
        <w:t xml:space="preserve">Academic Misconduct </w:t>
      </w:r>
      <w:r>
        <w:t>is</w:t>
      </w:r>
      <w:r w:rsidRPr="00CA748A">
        <w:t xml:space="preserve"> if a student</w:t>
      </w:r>
      <w:r w:rsidR="00A935FC">
        <w:t xml:space="preserve">, </w:t>
      </w:r>
      <w:r w:rsidRPr="00951D3F">
        <w:rPr>
          <w:rFonts w:cstheme="minorHAnsi"/>
          <w:color w:val="auto"/>
        </w:rPr>
        <w:t>in relation to an examination or assessment</w:t>
      </w:r>
      <w:r w:rsidR="00A935FC">
        <w:rPr>
          <w:rFonts w:cstheme="minorHAnsi"/>
          <w:color w:val="auto"/>
        </w:rPr>
        <w:t>:</w:t>
      </w:r>
    </w:p>
    <w:p w14:paraId="78124D67" w14:textId="77777777" w:rsidR="00DE3DC9" w:rsidRPr="00951D3F" w:rsidRDefault="00DE3DC9" w:rsidP="00A935FC">
      <w:pPr>
        <w:numPr>
          <w:ilvl w:val="0"/>
          <w:numId w:val="28"/>
        </w:numPr>
        <w:shd w:val="clear" w:color="auto" w:fill="FFFFFF"/>
        <w:spacing w:after="0"/>
        <w:ind w:left="714" w:right="227" w:hanging="357"/>
        <w:rPr>
          <w:rFonts w:cstheme="minorHAnsi"/>
          <w:color w:val="auto"/>
        </w:rPr>
      </w:pPr>
      <w:r w:rsidRPr="00951D3F">
        <w:rPr>
          <w:rFonts w:cstheme="minorHAnsi"/>
          <w:color w:val="auto"/>
        </w:rPr>
        <w:t>cheats;</w:t>
      </w:r>
    </w:p>
    <w:p w14:paraId="713059C8" w14:textId="77777777" w:rsidR="00DE3DC9" w:rsidRPr="00951D3F" w:rsidRDefault="00DE3DC9" w:rsidP="00A935FC">
      <w:pPr>
        <w:numPr>
          <w:ilvl w:val="0"/>
          <w:numId w:val="28"/>
        </w:numPr>
        <w:shd w:val="clear" w:color="auto" w:fill="FFFFFF"/>
        <w:spacing w:after="0" w:line="240" w:lineRule="auto"/>
        <w:ind w:left="714" w:right="227" w:hanging="357"/>
        <w:rPr>
          <w:rFonts w:cstheme="minorHAnsi"/>
          <w:color w:val="auto"/>
        </w:rPr>
      </w:pPr>
      <w:r w:rsidRPr="00951D3F">
        <w:rPr>
          <w:rFonts w:cstheme="minorHAnsi"/>
          <w:color w:val="auto"/>
        </w:rPr>
        <w:t>engages in plagiarism (see definition below);</w:t>
      </w:r>
    </w:p>
    <w:p w14:paraId="66F1471D" w14:textId="77777777" w:rsidR="00DE3DC9" w:rsidRPr="00951D3F" w:rsidRDefault="00DE3DC9" w:rsidP="00A935FC">
      <w:pPr>
        <w:numPr>
          <w:ilvl w:val="0"/>
          <w:numId w:val="28"/>
        </w:numPr>
        <w:shd w:val="clear" w:color="auto" w:fill="FFFFFF"/>
        <w:spacing w:after="0" w:line="240" w:lineRule="auto"/>
        <w:ind w:left="714" w:right="227" w:hanging="357"/>
        <w:rPr>
          <w:rFonts w:cstheme="minorHAnsi"/>
          <w:color w:val="auto"/>
        </w:rPr>
      </w:pPr>
      <w:r w:rsidRPr="00951D3F">
        <w:rPr>
          <w:rFonts w:cstheme="minorHAnsi"/>
          <w:color w:val="auto"/>
        </w:rPr>
        <w:t>improperly colludes with another person;</w:t>
      </w:r>
    </w:p>
    <w:p w14:paraId="51420E4F" w14:textId="4473BEFF" w:rsidR="00DE3DC9" w:rsidRPr="00951D3F" w:rsidRDefault="00DE3DC9" w:rsidP="00A935FC">
      <w:pPr>
        <w:numPr>
          <w:ilvl w:val="0"/>
          <w:numId w:val="28"/>
        </w:numPr>
        <w:shd w:val="clear" w:color="auto" w:fill="FFFFFF"/>
        <w:spacing w:after="0" w:line="240" w:lineRule="auto"/>
        <w:ind w:left="714" w:right="227" w:hanging="357"/>
        <w:rPr>
          <w:rFonts w:cstheme="minorHAnsi"/>
          <w:color w:val="auto"/>
        </w:rPr>
      </w:pPr>
      <w:r w:rsidRPr="00951D3F">
        <w:rPr>
          <w:rFonts w:cstheme="minorHAnsi"/>
          <w:color w:val="auto"/>
        </w:rPr>
        <w:t xml:space="preserve">fails to comply with examination or assessment rules or directions; </w:t>
      </w:r>
    </w:p>
    <w:p w14:paraId="6E2BC051" w14:textId="77777777" w:rsidR="00DE3DC9" w:rsidRPr="00951D3F" w:rsidRDefault="00DE3DC9" w:rsidP="00A935FC">
      <w:pPr>
        <w:numPr>
          <w:ilvl w:val="0"/>
          <w:numId w:val="28"/>
        </w:numPr>
        <w:shd w:val="clear" w:color="auto" w:fill="FFFFFF"/>
        <w:spacing w:after="0" w:line="240" w:lineRule="auto"/>
        <w:ind w:left="714" w:right="227" w:hanging="357"/>
        <w:rPr>
          <w:rFonts w:cstheme="minorHAnsi"/>
          <w:color w:val="auto"/>
        </w:rPr>
      </w:pPr>
      <w:r w:rsidRPr="00951D3F">
        <w:rPr>
          <w:rFonts w:cstheme="minorHAnsi"/>
          <w:color w:val="auto"/>
        </w:rPr>
        <w:t>engages in other conduct with a view to gaining unfair or unjustified advantage;</w:t>
      </w:r>
    </w:p>
    <w:p w14:paraId="1F7DD88B" w14:textId="240ABCB0" w:rsidR="00DE3DC9" w:rsidRPr="00951D3F" w:rsidRDefault="00DE3DC9" w:rsidP="00A935FC">
      <w:pPr>
        <w:numPr>
          <w:ilvl w:val="0"/>
          <w:numId w:val="28"/>
        </w:numPr>
        <w:shd w:val="clear" w:color="auto" w:fill="FFFFFF"/>
        <w:spacing w:after="0" w:line="240" w:lineRule="auto"/>
        <w:ind w:left="714" w:right="227" w:hanging="357"/>
        <w:rPr>
          <w:rFonts w:cstheme="minorHAnsi"/>
          <w:color w:val="auto"/>
        </w:rPr>
      </w:pPr>
      <w:r w:rsidRPr="00951D3F">
        <w:rPr>
          <w:rFonts w:cstheme="minorHAnsi"/>
          <w:color w:val="auto"/>
        </w:rPr>
        <w:t xml:space="preserve">engages in tampering, </w:t>
      </w:r>
      <w:r w:rsidRPr="00951D3F">
        <w:rPr>
          <w:rFonts w:ascii="Verdana" w:hAnsi="Verdana"/>
          <w:color w:val="auto"/>
          <w:sz w:val="18"/>
          <w:szCs w:val="18"/>
          <w:shd w:val="clear" w:color="auto" w:fill="FFFFFF"/>
        </w:rPr>
        <w:t>or attempting to tamper, with examination scripts, class work, grades or class records</w:t>
      </w:r>
      <w:r w:rsidR="00A935FC">
        <w:rPr>
          <w:rFonts w:ascii="Verdana" w:hAnsi="Verdana"/>
          <w:color w:val="auto"/>
          <w:sz w:val="18"/>
          <w:szCs w:val="18"/>
          <w:shd w:val="clear" w:color="auto" w:fill="FFFFFF"/>
        </w:rPr>
        <w:t>.</w:t>
      </w:r>
    </w:p>
    <w:p w14:paraId="7D53819F" w14:textId="4E15A2AA" w:rsidR="00DE3DC9" w:rsidRDefault="00DE3DC9" w:rsidP="00A935FC">
      <w:pPr>
        <w:spacing w:before="120"/>
        <w:rPr>
          <w:rFonts w:cstheme="minorHAnsi"/>
        </w:rPr>
      </w:pPr>
      <w:r w:rsidRPr="00F46884">
        <w:rPr>
          <w:rStyle w:val="Strong"/>
          <w:bCs w:val="0"/>
        </w:rPr>
        <w:t>Plagiarism</w:t>
      </w:r>
      <w:r w:rsidRPr="00951D3F">
        <w:rPr>
          <w:rStyle w:val="Strong"/>
          <w:b w:val="0"/>
          <w:bCs w:val="0"/>
        </w:rPr>
        <w:t xml:space="preserve"> is when</w:t>
      </w:r>
      <w:r w:rsidR="00C97EB0">
        <w:rPr>
          <w:rStyle w:val="Strong"/>
          <w:b w:val="0"/>
          <w:bCs w:val="0"/>
        </w:rPr>
        <w:t xml:space="preserve"> </w:t>
      </w:r>
      <w:r w:rsidR="00F46884">
        <w:rPr>
          <w:rFonts w:cstheme="minorHAnsi"/>
        </w:rPr>
        <w:t>a</w:t>
      </w:r>
      <w:r w:rsidRPr="00951D3F">
        <w:rPr>
          <w:rFonts w:cstheme="minorHAnsi"/>
        </w:rPr>
        <w:t xml:space="preserve"> person use</w:t>
      </w:r>
      <w:r w:rsidR="00F46884">
        <w:rPr>
          <w:rFonts w:cstheme="minorHAnsi"/>
        </w:rPr>
        <w:t>s</w:t>
      </w:r>
      <w:r w:rsidRPr="00951D3F">
        <w:rPr>
          <w:rFonts w:cstheme="minorHAnsi"/>
        </w:rPr>
        <w:t xml:space="preserve"> another person’s work as though it is his or her own work.</w:t>
      </w:r>
    </w:p>
    <w:p w14:paraId="07A0B9BC" w14:textId="1E7E03E4" w:rsidR="00DE3DC9" w:rsidRPr="00C97EB0" w:rsidRDefault="00C97EB0" w:rsidP="00940190">
      <w:pPr>
        <w:pStyle w:val="ListParagraph"/>
        <w:numPr>
          <w:ilvl w:val="0"/>
          <w:numId w:val="35"/>
        </w:numPr>
      </w:pPr>
      <w:r w:rsidRPr="00C97EB0">
        <w:t>A</w:t>
      </w:r>
      <w:r w:rsidR="00DE3DC9" w:rsidRPr="00C97EB0">
        <w:t xml:space="preserve"> person uses another person’s work as though it is his or her own work if he or she, without appropriate attribution</w:t>
      </w:r>
      <w:r w:rsidRPr="00C97EB0">
        <w:t xml:space="preserve"> does the following:</w:t>
      </w:r>
    </w:p>
    <w:p w14:paraId="3C021646" w14:textId="77777777" w:rsidR="00DE3DC9" w:rsidRPr="00951D3F" w:rsidRDefault="00DE3DC9" w:rsidP="00940190">
      <w:pPr>
        <w:pStyle w:val="ListParagraph"/>
        <w:numPr>
          <w:ilvl w:val="1"/>
          <w:numId w:val="34"/>
        </w:numPr>
      </w:pPr>
      <w:r w:rsidRPr="00951D3F">
        <w:t>when writing a computer program and presenting it as his or her own, incorporates the coding of a computer program written by another person;</w:t>
      </w:r>
    </w:p>
    <w:p w14:paraId="371D3F04" w14:textId="0874D733" w:rsidR="00DE3DC9" w:rsidRPr="00951D3F" w:rsidRDefault="00DE3DC9" w:rsidP="00940190">
      <w:pPr>
        <w:pStyle w:val="ListParagraph"/>
        <w:numPr>
          <w:ilvl w:val="1"/>
          <w:numId w:val="34"/>
        </w:numPr>
      </w:pPr>
      <w:r w:rsidRPr="00951D3F">
        <w:t>uses or paraphrases work from any source other than the person’s own work, including a book, journal, newspaper article, set of lecture notes, current or past student’s work or any other person’s work;</w:t>
      </w:r>
      <w:r w:rsidR="00C97EB0">
        <w:t xml:space="preserve"> or</w:t>
      </w:r>
    </w:p>
    <w:p w14:paraId="78075025" w14:textId="48D89DED" w:rsidR="00DE3DC9" w:rsidRPr="00951D3F" w:rsidRDefault="00DE3DC9" w:rsidP="00940190">
      <w:pPr>
        <w:pStyle w:val="ListParagraph"/>
        <w:numPr>
          <w:ilvl w:val="1"/>
          <w:numId w:val="34"/>
        </w:numPr>
      </w:pPr>
      <w:r w:rsidRPr="00951D3F">
        <w:t>uses a musical composition, audio, visual, graphic or photographic work created by another person</w:t>
      </w:r>
      <w:r w:rsidR="00C97EB0">
        <w:t>.</w:t>
      </w:r>
    </w:p>
    <w:p w14:paraId="4B9A9786" w14:textId="6D5B7687" w:rsidR="00DE3DC9" w:rsidRPr="00C97EB0" w:rsidRDefault="00C97EB0" w:rsidP="00940190">
      <w:pPr>
        <w:pStyle w:val="ListParagraph"/>
        <w:numPr>
          <w:ilvl w:val="0"/>
          <w:numId w:val="35"/>
        </w:numPr>
      </w:pPr>
      <w:r w:rsidRPr="00C97EB0">
        <w:t>I</w:t>
      </w:r>
      <w:r w:rsidR="00DE3DC9" w:rsidRPr="00C97EB0">
        <w:t>t is also plagiarism if a person produces and submits or presents as his or her own independent work an assessment item which has been prepared in conjunction with another person.</w:t>
      </w:r>
    </w:p>
    <w:p w14:paraId="04B3C1BB" w14:textId="2B9A826E" w:rsidR="00DE3DC9" w:rsidRPr="00C97EB0" w:rsidRDefault="00DE3DC9" w:rsidP="00940190">
      <w:pPr>
        <w:pStyle w:val="ListParagraph"/>
        <w:numPr>
          <w:ilvl w:val="0"/>
          <w:numId w:val="35"/>
        </w:numPr>
      </w:pPr>
      <w:r w:rsidRPr="00C97EB0">
        <w:t xml:space="preserve">Plagiarism also includes self-plagiarism, ie </w:t>
      </w:r>
      <w:r w:rsidR="00120FE5" w:rsidRPr="00C97EB0">
        <w:t>t</w:t>
      </w:r>
      <w:r w:rsidRPr="00C97EB0">
        <w:t>he reuse of significant, identical, or nearly identical portions of one's own work without acknowledging that one is doing so or citing the original work</w:t>
      </w:r>
      <w:r w:rsidR="00951D3F" w:rsidRPr="00C97EB0">
        <w:t>.</w:t>
      </w:r>
    </w:p>
    <w:p w14:paraId="6964F2AB" w14:textId="41ADC8C3" w:rsidR="00DE3DC9" w:rsidRPr="00CA748A" w:rsidRDefault="00DE3DC9" w:rsidP="00120FE5">
      <w:r>
        <w:t>For other definitions see</w:t>
      </w:r>
      <w:r w:rsidRPr="00CA748A">
        <w:t xml:space="preserve"> NAPS </w:t>
      </w:r>
      <w:r w:rsidR="0005141D">
        <w:t xml:space="preserve">P010 </w:t>
      </w:r>
      <w:r w:rsidRPr="00CA748A">
        <w:t>Glossary of Terms</w:t>
      </w:r>
      <w:r w:rsidR="00120FE5">
        <w:t>.</w:t>
      </w:r>
      <w:r w:rsidRPr="00CA748A">
        <w:t xml:space="preserve"> </w:t>
      </w:r>
    </w:p>
    <w:p w14:paraId="06FBB8C7" w14:textId="6B1774E5" w:rsidR="00DE3DC9" w:rsidRPr="00CA748A" w:rsidRDefault="00DE3DC9" w:rsidP="00DE3DC9">
      <w:pPr>
        <w:pStyle w:val="NumbHead1"/>
      </w:pPr>
      <w:bookmarkStart w:id="5" w:name="_Toc11159505"/>
      <w:r w:rsidRPr="00CA748A">
        <w:t>Actions and Responsibilities</w:t>
      </w:r>
      <w:bookmarkEnd w:id="5"/>
      <w:r w:rsidRPr="00CA748A">
        <w:t xml:space="preserve"> </w:t>
      </w:r>
    </w:p>
    <w:p w14:paraId="6615065F" w14:textId="0EA2A7F2" w:rsidR="00DE3DC9" w:rsidRPr="00CA748A" w:rsidRDefault="00DE3DC9" w:rsidP="00205C18">
      <w:pPr>
        <w:pStyle w:val="Heading2"/>
      </w:pPr>
      <w:bookmarkStart w:id="6" w:name="_Toc11159506"/>
      <w:r w:rsidRPr="00CA748A">
        <w:t>4.</w:t>
      </w:r>
      <w:r w:rsidR="00205C18">
        <w:t xml:space="preserve">1 </w:t>
      </w:r>
      <w:r w:rsidRPr="00CA748A">
        <w:t>Responsible Persons and Designated Areas of Responsibility</w:t>
      </w:r>
      <w:bookmarkEnd w:id="6"/>
      <w:r w:rsidRPr="00CA748A">
        <w:t xml:space="preserve"> </w:t>
      </w:r>
    </w:p>
    <w:p w14:paraId="220AB802" w14:textId="77777777" w:rsidR="00DE3DC9" w:rsidRPr="00CA748A" w:rsidRDefault="00DE3DC9" w:rsidP="00205C18">
      <w:pPr>
        <w:pStyle w:val="Heading3"/>
      </w:pPr>
      <w:r w:rsidRPr="00CA748A">
        <w:t xml:space="preserve">Lecturer </w:t>
      </w:r>
    </w:p>
    <w:p w14:paraId="380C9B95" w14:textId="77777777" w:rsidR="00132CDA" w:rsidRDefault="00DE3DC9" w:rsidP="00BA536A">
      <w:r w:rsidRPr="00CA748A">
        <w:t xml:space="preserve">The unit lecturer is primarily responsible for collecting and referring </w:t>
      </w:r>
      <w:r w:rsidR="00DA3D67">
        <w:rPr>
          <w:noProof/>
        </w:rPr>
        <w:t>to</w:t>
      </w:r>
      <w:r w:rsidRPr="00CA748A">
        <w:t xml:space="preserve"> any/ all evidence of alleged breaches of academic misconduct. </w:t>
      </w:r>
    </w:p>
    <w:p w14:paraId="1041D9A1" w14:textId="1A368157" w:rsidR="00DE3DC9" w:rsidRPr="00CA748A" w:rsidRDefault="00DE3DC9" w:rsidP="00BA536A">
      <w:r w:rsidRPr="00CA748A">
        <w:lastRenderedPageBreak/>
        <w:t>The lecturer also may be required to represent NAPS during subsequent student interviews, and liaise with the Course Convenor, Registrar and/or Dean as required and as outlined in the individual processes.</w:t>
      </w:r>
    </w:p>
    <w:p w14:paraId="382B8DA0" w14:textId="77777777" w:rsidR="00DE3DC9" w:rsidRPr="00CA748A" w:rsidRDefault="00DE3DC9" w:rsidP="00205C18">
      <w:pPr>
        <w:pStyle w:val="Heading3"/>
      </w:pPr>
      <w:r w:rsidRPr="00CA748A">
        <w:t>Students</w:t>
      </w:r>
    </w:p>
    <w:p w14:paraId="79E50877" w14:textId="642F878F" w:rsidR="00DE3DC9" w:rsidRPr="00CA748A" w:rsidRDefault="00DE3DC9" w:rsidP="00DE3DC9">
      <w:pPr>
        <w:rPr>
          <w:rFonts w:cstheme="minorHAnsi"/>
        </w:rPr>
      </w:pPr>
      <w:r w:rsidRPr="00CA748A">
        <w:rPr>
          <w:rFonts w:cstheme="minorHAnsi"/>
        </w:rPr>
        <w:t xml:space="preserve">The student(s) facing an academic misconduct allegation </w:t>
      </w:r>
      <w:r w:rsidRPr="00DA3D67">
        <w:rPr>
          <w:rFonts w:cstheme="minorHAnsi"/>
          <w:noProof/>
        </w:rPr>
        <w:t>are</w:t>
      </w:r>
      <w:r w:rsidRPr="00CA748A">
        <w:rPr>
          <w:rFonts w:cstheme="minorHAnsi"/>
        </w:rPr>
        <w:t xml:space="preserve"> responsible for attending any interview/hearing scheduled as a result of an alleged breach</w:t>
      </w:r>
      <w:r w:rsidR="00DA3D67">
        <w:rPr>
          <w:rFonts w:cstheme="minorHAnsi"/>
          <w:noProof/>
        </w:rPr>
        <w:t>.</w:t>
      </w:r>
      <w:r w:rsidRPr="00CA748A">
        <w:rPr>
          <w:rFonts w:cstheme="minorHAnsi"/>
        </w:rPr>
        <w:t xml:space="preserve"> During the </w:t>
      </w:r>
      <w:r w:rsidRPr="00DA3D67">
        <w:rPr>
          <w:rFonts w:cstheme="minorHAnsi"/>
          <w:noProof/>
        </w:rPr>
        <w:t>interview</w:t>
      </w:r>
      <w:r w:rsidR="00DA3D67">
        <w:rPr>
          <w:rFonts w:cstheme="minorHAnsi"/>
          <w:noProof/>
        </w:rPr>
        <w:t>,</w:t>
      </w:r>
      <w:r w:rsidRPr="00CA748A">
        <w:rPr>
          <w:rFonts w:cstheme="minorHAnsi"/>
        </w:rPr>
        <w:t xml:space="preserve"> students will have the opportunity to present their case, and supply any supporting or mitigating evidence. They are also responsible for arranging any support person (other than a legal representative) to attend the interview, for signing the interview form, and for instigating any appeal against outcomes.</w:t>
      </w:r>
    </w:p>
    <w:p w14:paraId="4C064484" w14:textId="2111C213" w:rsidR="00DE3DC9" w:rsidRPr="00CA748A" w:rsidRDefault="00DE3DC9" w:rsidP="00205C18">
      <w:pPr>
        <w:pStyle w:val="Heading3"/>
      </w:pPr>
      <w:r w:rsidRPr="00CA748A">
        <w:t>Course Convenor</w:t>
      </w:r>
    </w:p>
    <w:p w14:paraId="277F6800" w14:textId="13A21F1C" w:rsidR="00DE3DC9" w:rsidRPr="00CA748A" w:rsidRDefault="00DE3DC9" w:rsidP="00DE3DC9">
      <w:pPr>
        <w:rPr>
          <w:rFonts w:cstheme="minorHAnsi"/>
        </w:rPr>
      </w:pPr>
      <w:r w:rsidRPr="00CA748A">
        <w:rPr>
          <w:rFonts w:cstheme="minorHAnsi"/>
        </w:rPr>
        <w:t xml:space="preserve">The Course Convenor is primarily concerned in matters of suspected plagiarism. In this regard, the Course Convenor’s responsibilities include consulting with the lecturer concerning the appropriate course of </w:t>
      </w:r>
      <w:r w:rsidRPr="00DA3D67">
        <w:rPr>
          <w:rFonts w:cstheme="minorHAnsi"/>
          <w:noProof/>
        </w:rPr>
        <w:t>action</w:t>
      </w:r>
      <w:r w:rsidRPr="00CA748A">
        <w:rPr>
          <w:rFonts w:cstheme="minorHAnsi"/>
        </w:rPr>
        <w:t xml:space="preserve"> and writing to the student to attend an interview/hearing if this is deemed to be necessary if deemed appropriate. </w:t>
      </w:r>
    </w:p>
    <w:p w14:paraId="01714BB2" w14:textId="77777777" w:rsidR="00DE3DC9" w:rsidRPr="00CA748A" w:rsidRDefault="00DE3DC9" w:rsidP="00205C18">
      <w:pPr>
        <w:pStyle w:val="Heading3"/>
      </w:pPr>
      <w:r w:rsidRPr="00CA748A">
        <w:t xml:space="preserve">Dean </w:t>
      </w:r>
    </w:p>
    <w:p w14:paraId="7271A1D6" w14:textId="4FD9F6DB" w:rsidR="00DE3DC9" w:rsidRPr="00CA748A" w:rsidRDefault="00DE3DC9" w:rsidP="00DE3DC9">
      <w:pPr>
        <w:rPr>
          <w:rFonts w:cstheme="minorHAnsi"/>
        </w:rPr>
      </w:pPr>
      <w:r w:rsidRPr="00CA748A">
        <w:rPr>
          <w:rFonts w:cstheme="minorHAnsi"/>
        </w:rPr>
        <w:t xml:space="preserve">The Dean of the relevant school approves any decision and accompanying action decided upon after the processes described above.  The Dean will also </w:t>
      </w:r>
      <w:r w:rsidRPr="00DA3D67">
        <w:rPr>
          <w:rFonts w:cstheme="minorHAnsi"/>
          <w:noProof/>
        </w:rPr>
        <w:t>appoint</w:t>
      </w:r>
      <w:r w:rsidRPr="00CA748A">
        <w:rPr>
          <w:rFonts w:cstheme="minorHAnsi"/>
        </w:rPr>
        <w:t xml:space="preserve"> representative NAPS staff to undertake various stages of the process. In the case of cheating during examinations and tampering, the Dean writes to the student to inform them they are required to attend an interview/hearing.  The Dean, in conjunction with the Academic Board, also considers any recommendations of student expulsion that result from a finding of student </w:t>
      </w:r>
      <w:r w:rsidRPr="00DA3D67">
        <w:rPr>
          <w:rFonts w:cstheme="minorHAnsi"/>
          <w:noProof/>
        </w:rPr>
        <w:t>misconduct.</w:t>
      </w:r>
    </w:p>
    <w:p w14:paraId="054B03BF" w14:textId="4D904186" w:rsidR="00DE3DC9" w:rsidRPr="00CA748A" w:rsidRDefault="00DE3DC9" w:rsidP="00205C18">
      <w:pPr>
        <w:pStyle w:val="Heading3"/>
      </w:pPr>
      <w:r w:rsidRPr="00CA748A">
        <w:t xml:space="preserve">Registrar </w:t>
      </w:r>
    </w:p>
    <w:p w14:paraId="6198B388" w14:textId="77777777" w:rsidR="00DE3DC9" w:rsidRPr="00CA748A" w:rsidRDefault="00DE3DC9" w:rsidP="00DE3DC9">
      <w:pPr>
        <w:rPr>
          <w:rFonts w:cstheme="minorHAnsi"/>
        </w:rPr>
      </w:pPr>
      <w:r w:rsidRPr="00CA748A">
        <w:rPr>
          <w:rFonts w:cstheme="minorHAnsi"/>
        </w:rPr>
        <w:t xml:space="preserve">The Registrar maintains the Misconduct Register, ensures accurate records are maintained and otherwise assists the Dean as required. </w:t>
      </w:r>
    </w:p>
    <w:p w14:paraId="53996725" w14:textId="77777777" w:rsidR="00DE3DC9" w:rsidRPr="00CA748A" w:rsidRDefault="00DE3DC9" w:rsidP="00205C18">
      <w:pPr>
        <w:pStyle w:val="Heading3"/>
      </w:pPr>
      <w:r w:rsidRPr="00CA748A">
        <w:t xml:space="preserve">Academic Board </w:t>
      </w:r>
    </w:p>
    <w:p w14:paraId="6CD62292" w14:textId="77777777" w:rsidR="00DE3DC9" w:rsidRPr="00CA748A" w:rsidRDefault="00DE3DC9" w:rsidP="00DE3DC9">
      <w:pPr>
        <w:rPr>
          <w:rFonts w:cstheme="minorHAnsi"/>
        </w:rPr>
      </w:pPr>
      <w:r w:rsidRPr="00CA748A">
        <w:rPr>
          <w:rFonts w:cstheme="minorHAnsi"/>
        </w:rPr>
        <w:t xml:space="preserve">The Academic Board may appoint representative NAPS staff to student interviews/hearings, and considers recommendations of student expulsion. </w:t>
      </w:r>
    </w:p>
    <w:p w14:paraId="0BC77DB1" w14:textId="77777777" w:rsidR="00DE3DC9" w:rsidRPr="00CA748A" w:rsidRDefault="00DE3DC9" w:rsidP="00205C18">
      <w:pPr>
        <w:pStyle w:val="Heading3"/>
      </w:pPr>
      <w:r w:rsidRPr="00CA748A">
        <w:t xml:space="preserve">Representative NAPS staff </w:t>
      </w:r>
    </w:p>
    <w:p w14:paraId="7F2DB043" w14:textId="3D9B757A" w:rsidR="00DE3DC9" w:rsidRPr="00CA748A" w:rsidRDefault="00DE3DC9" w:rsidP="00DE3DC9">
      <w:pPr>
        <w:rPr>
          <w:rFonts w:cstheme="minorHAnsi"/>
        </w:rPr>
      </w:pPr>
      <w:r w:rsidRPr="00CA748A">
        <w:rPr>
          <w:rFonts w:cstheme="minorHAnsi"/>
        </w:rPr>
        <w:t>Representative NAPS staff are responsible for attending student interviews/hearings, outlining the evidence for the breach of academic misconduct, signing the interview form, and following the process for confirming or dismissing allegations as appropriate.</w:t>
      </w:r>
    </w:p>
    <w:p w14:paraId="40D1BA97" w14:textId="35C60006" w:rsidR="00DE3DC9" w:rsidRPr="00CA748A" w:rsidRDefault="00DE3DC9" w:rsidP="00205C18">
      <w:pPr>
        <w:pStyle w:val="Heading3"/>
      </w:pPr>
      <w:r w:rsidRPr="00CA748A">
        <w:t xml:space="preserve">Student Representative </w:t>
      </w:r>
    </w:p>
    <w:p w14:paraId="48F005BA" w14:textId="56B966B7" w:rsidR="00DE3DC9" w:rsidRDefault="00DE3DC9" w:rsidP="00DE3DC9">
      <w:pPr>
        <w:rPr>
          <w:rFonts w:cstheme="minorHAnsi"/>
        </w:rPr>
      </w:pPr>
      <w:r w:rsidRPr="00CA748A">
        <w:rPr>
          <w:rFonts w:cstheme="minorHAnsi"/>
        </w:rPr>
        <w:t xml:space="preserve">Student representatives, if requested by the student charged with academic misconduct, are non‐legal attendees who are responsible for providing support to the student during an investigation and/or interview process. </w:t>
      </w:r>
    </w:p>
    <w:p w14:paraId="21A64E2D" w14:textId="77777777" w:rsidR="00132CDA" w:rsidRPr="00CA748A" w:rsidRDefault="00132CDA" w:rsidP="00DE3DC9">
      <w:pPr>
        <w:rPr>
          <w:rFonts w:cstheme="minorHAnsi"/>
        </w:rPr>
      </w:pPr>
    </w:p>
    <w:p w14:paraId="36E776CD" w14:textId="77777777" w:rsidR="00DE3DC9" w:rsidRPr="00CA748A" w:rsidRDefault="00DE3DC9" w:rsidP="00205C18">
      <w:pPr>
        <w:pStyle w:val="Heading2"/>
      </w:pPr>
      <w:bookmarkStart w:id="7" w:name="_Toc11159507"/>
      <w:r w:rsidRPr="00CA748A">
        <w:lastRenderedPageBreak/>
        <w:t>4.2 Reporting Lines</w:t>
      </w:r>
      <w:bookmarkEnd w:id="7"/>
      <w:r w:rsidRPr="00CA748A">
        <w:t xml:space="preserve"> </w:t>
      </w:r>
    </w:p>
    <w:p w14:paraId="68C56838" w14:textId="77777777" w:rsidR="00DE3DC9" w:rsidRPr="00CA748A" w:rsidRDefault="00DE3DC9" w:rsidP="00DE3DC9">
      <w:pPr>
        <w:rPr>
          <w:rFonts w:cstheme="minorHAnsi"/>
        </w:rPr>
      </w:pPr>
      <w:r w:rsidRPr="00CA748A">
        <w:rPr>
          <w:rFonts w:cstheme="minorHAnsi"/>
        </w:rPr>
        <w:t xml:space="preserve">When reporting incidents of academic misconduct, the following lines for reporting are to be implemented: </w:t>
      </w:r>
    </w:p>
    <w:p w14:paraId="32C01F7F" w14:textId="77777777" w:rsidR="00DE3DC9" w:rsidRPr="00CA748A" w:rsidRDefault="00DE3DC9" w:rsidP="006212A6">
      <w:pPr>
        <w:ind w:left="426"/>
        <w:rPr>
          <w:rFonts w:cstheme="minorHAnsi"/>
        </w:rPr>
      </w:pPr>
      <w:r w:rsidRPr="00CA748A">
        <w:rPr>
          <w:rFonts w:cstheme="minorHAnsi"/>
        </w:rPr>
        <w:t xml:space="preserve">4.2.1 Plagiarism (minor and major breach): </w:t>
      </w:r>
    </w:p>
    <w:p w14:paraId="0F851758" w14:textId="77777777" w:rsidR="00DE3DC9" w:rsidRPr="00205C18" w:rsidRDefault="00DE3DC9" w:rsidP="00940190">
      <w:pPr>
        <w:pStyle w:val="ListParagraph"/>
      </w:pPr>
      <w:r w:rsidRPr="00205C18">
        <w:t xml:space="preserve">Lecturer informs the Course Convenor, Registrar and Dean </w:t>
      </w:r>
    </w:p>
    <w:p w14:paraId="7FDD3407" w14:textId="77777777" w:rsidR="00DE3DC9" w:rsidRPr="00205C18" w:rsidRDefault="00DE3DC9" w:rsidP="00940190">
      <w:pPr>
        <w:pStyle w:val="ListParagraph"/>
      </w:pPr>
      <w:r w:rsidRPr="00205C18">
        <w:t xml:space="preserve">Dean appoints representative NAPS staff to the investigation. (This may include the Course Convenor </w:t>
      </w:r>
    </w:p>
    <w:p w14:paraId="6421DF0F" w14:textId="77777777" w:rsidR="00DE3DC9" w:rsidRPr="00205C18" w:rsidRDefault="00DE3DC9" w:rsidP="00940190">
      <w:pPr>
        <w:pStyle w:val="ListParagraph"/>
      </w:pPr>
      <w:r w:rsidRPr="00205C18">
        <w:t xml:space="preserve">Representative NAPS staff notifies Dean and Registrar of the outcome of the investigation </w:t>
      </w:r>
    </w:p>
    <w:p w14:paraId="02773FA9" w14:textId="77777777" w:rsidR="00DE3DC9" w:rsidRPr="00205C18" w:rsidRDefault="00DE3DC9" w:rsidP="00940190">
      <w:pPr>
        <w:pStyle w:val="ListParagraph"/>
      </w:pPr>
      <w:r w:rsidRPr="00205C18">
        <w:t xml:space="preserve">Course Convenor or delegate notifies student </w:t>
      </w:r>
    </w:p>
    <w:p w14:paraId="1445A160" w14:textId="77777777" w:rsidR="00DE3DC9" w:rsidRPr="00CA748A" w:rsidRDefault="00DE3DC9" w:rsidP="006212A6">
      <w:pPr>
        <w:ind w:left="426"/>
        <w:rPr>
          <w:rFonts w:cstheme="minorHAnsi"/>
        </w:rPr>
      </w:pPr>
      <w:r w:rsidRPr="00CA748A">
        <w:rPr>
          <w:rFonts w:cstheme="minorHAnsi"/>
        </w:rPr>
        <w:t xml:space="preserve">4.2.2 Cheating in Examinations: </w:t>
      </w:r>
    </w:p>
    <w:p w14:paraId="4E4C8FC1" w14:textId="77777777" w:rsidR="00DE3DC9" w:rsidRPr="00205C18" w:rsidRDefault="00DE3DC9" w:rsidP="00940190">
      <w:pPr>
        <w:pStyle w:val="ListParagraph"/>
      </w:pPr>
      <w:r w:rsidRPr="00205C18">
        <w:t xml:space="preserve">Lecturer/Invigilator informs Course Convenor, Dean and Registrar </w:t>
      </w:r>
    </w:p>
    <w:p w14:paraId="6A33BB93" w14:textId="77777777" w:rsidR="00DE3DC9" w:rsidRPr="00205C18" w:rsidRDefault="00DE3DC9" w:rsidP="00940190">
      <w:pPr>
        <w:pStyle w:val="ListParagraph"/>
      </w:pPr>
      <w:r w:rsidRPr="00205C18">
        <w:t xml:space="preserve">Dean appoints representative NAPS staff to the investigation </w:t>
      </w:r>
    </w:p>
    <w:p w14:paraId="5DAFD5C9" w14:textId="77777777" w:rsidR="00DE3DC9" w:rsidRPr="00205C18" w:rsidRDefault="00DE3DC9" w:rsidP="00940190">
      <w:pPr>
        <w:pStyle w:val="ListParagraph"/>
      </w:pPr>
      <w:r w:rsidRPr="00205C18">
        <w:t xml:space="preserve">Representative NAPS staff informs Dean and Registrar of the outcome of the investigation Representative NAPS staff or delegate notifies student </w:t>
      </w:r>
    </w:p>
    <w:p w14:paraId="26396F77" w14:textId="77777777" w:rsidR="00DE3DC9" w:rsidRPr="00CA748A" w:rsidRDefault="00DE3DC9" w:rsidP="00205C18">
      <w:pPr>
        <w:pStyle w:val="Heading2"/>
      </w:pPr>
      <w:bookmarkStart w:id="8" w:name="_Toc11159508"/>
      <w:r w:rsidRPr="00CA748A">
        <w:t>4.3 Documentation</w:t>
      </w:r>
      <w:bookmarkEnd w:id="8"/>
      <w:r w:rsidRPr="00CA748A">
        <w:t xml:space="preserve"> </w:t>
      </w:r>
    </w:p>
    <w:p w14:paraId="0475EBD2" w14:textId="77777777" w:rsidR="00DE3DC9" w:rsidRPr="00CA748A" w:rsidRDefault="00DE3DC9" w:rsidP="006212A6">
      <w:pPr>
        <w:ind w:left="426"/>
        <w:rPr>
          <w:rFonts w:cstheme="minorHAnsi"/>
        </w:rPr>
      </w:pPr>
      <w:r w:rsidRPr="00CA748A">
        <w:rPr>
          <w:rFonts w:cstheme="minorHAnsi"/>
        </w:rPr>
        <w:t xml:space="preserve">4.3.1 Records of confirmed cases of academic misconduct will be kept on file for a period of five (5) years and the incident will be recorded in the Misconduct Register. A report of all confirmed cases of academic misconduct will be presented to the Academic Board after the conclusion of each term. </w:t>
      </w:r>
    </w:p>
    <w:p w14:paraId="6BC09D7A" w14:textId="77777777" w:rsidR="00DE3DC9" w:rsidRPr="00CA748A" w:rsidRDefault="00DE3DC9" w:rsidP="006212A6">
      <w:pPr>
        <w:ind w:left="426"/>
        <w:rPr>
          <w:rFonts w:cstheme="minorHAnsi"/>
        </w:rPr>
      </w:pPr>
      <w:r w:rsidRPr="00CA748A">
        <w:rPr>
          <w:rFonts w:cstheme="minorHAnsi"/>
        </w:rPr>
        <w:t xml:space="preserve">4.3.2 In all cases of suspected academic misconduct, the following documents are required: </w:t>
      </w:r>
    </w:p>
    <w:p w14:paraId="576649BB" w14:textId="4C21F00C" w:rsidR="00DE3DC9" w:rsidRPr="00CA748A" w:rsidRDefault="002844FC" w:rsidP="00940190">
      <w:pPr>
        <w:pStyle w:val="ListParagraph"/>
      </w:pPr>
      <w:r>
        <w:t>t</w:t>
      </w:r>
      <w:r w:rsidR="00DE3DC9" w:rsidRPr="00CA748A">
        <w:t>he submitted work under question</w:t>
      </w:r>
      <w:r>
        <w:t>,</w:t>
      </w:r>
      <w:r w:rsidR="00DE3DC9" w:rsidRPr="00CA748A">
        <w:t xml:space="preserve"> </w:t>
      </w:r>
    </w:p>
    <w:p w14:paraId="0A2760E1" w14:textId="4D02E230" w:rsidR="00DE3DC9" w:rsidRPr="00CA748A" w:rsidRDefault="002844FC" w:rsidP="00940190">
      <w:pPr>
        <w:pStyle w:val="ListParagraph"/>
      </w:pPr>
      <w:r>
        <w:t>a</w:t>
      </w:r>
      <w:r w:rsidR="00DE3DC9" w:rsidRPr="00CA748A">
        <w:t>ny/all supporting and relevant evidence</w:t>
      </w:r>
      <w:r>
        <w:t>,</w:t>
      </w:r>
      <w:r w:rsidR="00DE3DC9" w:rsidRPr="00CA748A">
        <w:t xml:space="preserve">   </w:t>
      </w:r>
    </w:p>
    <w:p w14:paraId="23BC5854" w14:textId="0B4FFF8D" w:rsidR="00DE3DC9" w:rsidRPr="00CA748A" w:rsidRDefault="002844FC" w:rsidP="00940190">
      <w:pPr>
        <w:pStyle w:val="ListParagraph"/>
      </w:pPr>
      <w:r>
        <w:t>w</w:t>
      </w:r>
      <w:r w:rsidR="00DE3DC9" w:rsidRPr="00CA748A">
        <w:t>ritten communication (email or letter) to initiate the investigation process</w:t>
      </w:r>
      <w:r>
        <w:t>,</w:t>
      </w:r>
      <w:r w:rsidR="00DE3DC9" w:rsidRPr="00CA748A">
        <w:t xml:space="preserve"> </w:t>
      </w:r>
      <w:r>
        <w:t>and</w:t>
      </w:r>
    </w:p>
    <w:p w14:paraId="0B955806" w14:textId="2041906D" w:rsidR="00DE3DC9" w:rsidRPr="00CA748A" w:rsidRDefault="002844FC" w:rsidP="00940190">
      <w:pPr>
        <w:pStyle w:val="ListParagraph"/>
      </w:pPr>
      <w:r>
        <w:t>w</w:t>
      </w:r>
      <w:r w:rsidR="00DE3DC9" w:rsidRPr="00CA748A">
        <w:t>ritten communication (email or letter) informing student of final outcome</w:t>
      </w:r>
      <w:r>
        <w:t>.</w:t>
      </w:r>
      <w:r w:rsidR="00DE3DC9" w:rsidRPr="00CA748A">
        <w:t xml:space="preserve"> </w:t>
      </w:r>
    </w:p>
    <w:p w14:paraId="771D7F28" w14:textId="77777777" w:rsidR="00DE3DC9" w:rsidRPr="00CA748A" w:rsidRDefault="00DE3DC9" w:rsidP="006212A6">
      <w:pPr>
        <w:ind w:left="426"/>
        <w:rPr>
          <w:rFonts w:cstheme="minorHAnsi"/>
        </w:rPr>
      </w:pPr>
      <w:r w:rsidRPr="00CA748A">
        <w:rPr>
          <w:rFonts w:cstheme="minorHAnsi"/>
        </w:rPr>
        <w:t>4.3.3 No record of any misconduct allegation or proceedings brought against a student will be included on the student’s academic transcript. However, penalties of mark adjustment, suspension or exclusion will appear on a student’s academic transcript.</w:t>
      </w:r>
    </w:p>
    <w:p w14:paraId="0F62418F" w14:textId="77777777" w:rsidR="00DE3DC9" w:rsidRPr="00CA748A" w:rsidRDefault="00DE3DC9" w:rsidP="00205C18">
      <w:pPr>
        <w:pStyle w:val="Heading2"/>
      </w:pPr>
      <w:bookmarkStart w:id="9" w:name="_Toc11159509"/>
      <w:r w:rsidRPr="00CA748A">
        <w:t>4.4 Plagiarism</w:t>
      </w:r>
      <w:bookmarkEnd w:id="9"/>
    </w:p>
    <w:p w14:paraId="4779B835" w14:textId="4FC1AAAA" w:rsidR="00DE3DC9" w:rsidRPr="00CA748A" w:rsidRDefault="00DE3DC9" w:rsidP="00B678FC">
      <w:pPr>
        <w:spacing w:before="240"/>
        <w:ind w:left="426"/>
        <w:rPr>
          <w:rFonts w:cstheme="minorHAnsi"/>
        </w:rPr>
      </w:pPr>
      <w:r w:rsidRPr="00CA748A">
        <w:rPr>
          <w:rFonts w:cstheme="minorHAnsi"/>
        </w:rPr>
        <w:t xml:space="preserve">4.4.1 The lecturer who receives a student assessment item with evidence of plagiarism must collect all evidence of the breach. Evidence includes: </w:t>
      </w:r>
    </w:p>
    <w:p w14:paraId="239C9801" w14:textId="7DA02702" w:rsidR="00DE3DC9" w:rsidRPr="00CA748A" w:rsidRDefault="009A5117" w:rsidP="00940190">
      <w:pPr>
        <w:pStyle w:val="ListParagraph"/>
      </w:pPr>
      <w:r>
        <w:t>w</w:t>
      </w:r>
      <w:r w:rsidR="00DE3DC9" w:rsidRPr="00CA748A">
        <w:t xml:space="preserve">ork submitted by the student, and </w:t>
      </w:r>
    </w:p>
    <w:p w14:paraId="49803488" w14:textId="62B9A17B" w:rsidR="00DE3DC9" w:rsidRPr="00CA748A" w:rsidRDefault="009A5117" w:rsidP="00940190">
      <w:pPr>
        <w:pStyle w:val="ListParagraph"/>
      </w:pPr>
      <w:r>
        <w:t>a</w:t>
      </w:r>
      <w:r w:rsidR="00DE3DC9" w:rsidRPr="00CA748A">
        <w:t xml:space="preserve">ny evidence of plagiarism (or collusion). </w:t>
      </w:r>
    </w:p>
    <w:p w14:paraId="0C50CD10" w14:textId="7C3FE0CF" w:rsidR="00DE3DC9" w:rsidRPr="00CA748A" w:rsidRDefault="00DE3DC9" w:rsidP="00B678FC">
      <w:pPr>
        <w:spacing w:before="240"/>
        <w:ind w:left="426"/>
        <w:rPr>
          <w:rFonts w:cstheme="minorHAnsi"/>
        </w:rPr>
      </w:pPr>
      <w:r w:rsidRPr="00CA748A">
        <w:rPr>
          <w:rFonts w:cstheme="minorHAnsi"/>
        </w:rPr>
        <w:t xml:space="preserve">4.4.2 In cases of a serious breach with verifiable evidence, the lecturer must first consult the Course Convenor to decide upon a possible course of action. </w:t>
      </w:r>
    </w:p>
    <w:p w14:paraId="7455E411" w14:textId="2D9CA486" w:rsidR="00DE3DC9" w:rsidRPr="00CA748A" w:rsidRDefault="00DE3DC9" w:rsidP="00B678FC">
      <w:pPr>
        <w:spacing w:before="240"/>
        <w:ind w:left="426"/>
        <w:rPr>
          <w:rFonts w:cstheme="minorHAnsi"/>
        </w:rPr>
      </w:pPr>
      <w:r w:rsidRPr="00CA748A">
        <w:rPr>
          <w:rFonts w:cstheme="minorHAnsi"/>
        </w:rPr>
        <w:lastRenderedPageBreak/>
        <w:t xml:space="preserve">4.4.3 While </w:t>
      </w:r>
      <w:r w:rsidR="00DA3D67">
        <w:rPr>
          <w:rFonts w:cstheme="minorHAnsi"/>
        </w:rPr>
        <w:t xml:space="preserve">the </w:t>
      </w:r>
      <w:r w:rsidRPr="00DA3D67">
        <w:rPr>
          <w:rFonts w:cstheme="minorHAnsi"/>
        </w:rPr>
        <w:t>investigation</w:t>
      </w:r>
      <w:r w:rsidRPr="00CA748A">
        <w:rPr>
          <w:rFonts w:cstheme="minorHAnsi"/>
        </w:rPr>
        <w:t xml:space="preserve"> is being undertaken, the lecturer must withhold the students mark for the assessment until an outcome is reached. </w:t>
      </w:r>
    </w:p>
    <w:p w14:paraId="1B0DFDD5" w14:textId="77777777" w:rsidR="00DE3DC9" w:rsidRPr="00CA748A" w:rsidRDefault="00DE3DC9" w:rsidP="00B678FC">
      <w:pPr>
        <w:spacing w:before="240"/>
        <w:ind w:left="426"/>
        <w:rPr>
          <w:rFonts w:cstheme="minorHAnsi"/>
        </w:rPr>
      </w:pPr>
      <w:r w:rsidRPr="00CA748A">
        <w:rPr>
          <w:rFonts w:cstheme="minorHAnsi"/>
        </w:rPr>
        <w:t xml:space="preserve">4.4.4 The Course Convenor (or delegate) formally writes to the student to attend an interview/hearing. The written communication to the student must include: </w:t>
      </w:r>
    </w:p>
    <w:p w14:paraId="02CF9C50" w14:textId="77777777" w:rsidR="00DE3DC9" w:rsidRPr="00205C18" w:rsidRDefault="00DE3DC9" w:rsidP="00940190">
      <w:pPr>
        <w:pStyle w:val="ListParagraph"/>
      </w:pPr>
      <w:r w:rsidRPr="00205C18">
        <w:t>details of the alleged academic misconduct under investigation,</w:t>
      </w:r>
    </w:p>
    <w:p w14:paraId="71AC6AEC" w14:textId="77777777" w:rsidR="00DE3DC9" w:rsidRPr="00205C18" w:rsidRDefault="00DE3DC9" w:rsidP="00940190">
      <w:pPr>
        <w:pStyle w:val="ListParagraph"/>
      </w:pPr>
      <w:r w:rsidRPr="00205C18">
        <w:t xml:space="preserve">a summary of evidence of the academic misconduct, </w:t>
      </w:r>
    </w:p>
    <w:p w14:paraId="7E8ED2F9" w14:textId="77777777" w:rsidR="00DE3DC9" w:rsidRPr="00205C18" w:rsidRDefault="00DE3DC9" w:rsidP="00940190">
      <w:pPr>
        <w:pStyle w:val="ListParagraph"/>
      </w:pPr>
      <w:r w:rsidRPr="00205C18">
        <w:t xml:space="preserve">provision for the student to have a representative attend the interview, </w:t>
      </w:r>
    </w:p>
    <w:p w14:paraId="4840994F" w14:textId="77777777" w:rsidR="00DE3DC9" w:rsidRPr="00205C18" w:rsidRDefault="00DE3DC9" w:rsidP="00940190">
      <w:pPr>
        <w:pStyle w:val="ListParagraph"/>
      </w:pPr>
      <w:r w:rsidRPr="00205C18">
        <w:t xml:space="preserve">the day, date, time, location and representative NAPS staff involved in the interview/hearing. </w:t>
      </w:r>
    </w:p>
    <w:p w14:paraId="32E32E68" w14:textId="6BA29680" w:rsidR="00DE3DC9" w:rsidRPr="00CA748A" w:rsidRDefault="00DE3DC9" w:rsidP="00B678FC">
      <w:pPr>
        <w:spacing w:before="240"/>
        <w:ind w:left="426"/>
        <w:rPr>
          <w:rFonts w:cstheme="minorHAnsi"/>
        </w:rPr>
      </w:pPr>
      <w:r w:rsidRPr="00CA748A">
        <w:rPr>
          <w:rFonts w:cstheme="minorHAnsi"/>
        </w:rPr>
        <w:t xml:space="preserve">4.4.5 During the interview, the following will occur: </w:t>
      </w:r>
    </w:p>
    <w:p w14:paraId="50780F24" w14:textId="4270D4FC" w:rsidR="00DE3DC9" w:rsidRPr="004179E8" w:rsidRDefault="00940190" w:rsidP="00940190">
      <w:pPr>
        <w:pStyle w:val="ListParagraph"/>
      </w:pPr>
      <w:r>
        <w:t>r</w:t>
      </w:r>
      <w:r w:rsidR="00DE3DC9" w:rsidRPr="004179E8">
        <w:t xml:space="preserve">epresentative NAPS staff will provide the student with details and evidence of alleged plagiarism, </w:t>
      </w:r>
    </w:p>
    <w:p w14:paraId="28E9BD3C" w14:textId="72F83429" w:rsidR="00DE3DC9" w:rsidRPr="004179E8" w:rsidRDefault="00940190" w:rsidP="00940190">
      <w:pPr>
        <w:pStyle w:val="ListParagraph"/>
      </w:pPr>
      <w:r w:rsidRPr="004179E8">
        <w:t xml:space="preserve">the student will have an opportunity to present his/her case with evidence, </w:t>
      </w:r>
    </w:p>
    <w:p w14:paraId="2A0D6284" w14:textId="0A4EBAB8" w:rsidR="00DE3DC9" w:rsidRPr="004179E8" w:rsidRDefault="00940190" w:rsidP="00940190">
      <w:pPr>
        <w:pStyle w:val="ListParagraph"/>
      </w:pPr>
      <w:r w:rsidRPr="004179E8">
        <w:t>interview</w:t>
      </w:r>
      <w:r w:rsidR="00DE3DC9" w:rsidRPr="004179E8">
        <w:t xml:space="preserve"> notes will be taken regarding the issues, discussion and actions required, with relevant timeframes. </w:t>
      </w:r>
    </w:p>
    <w:p w14:paraId="50719BCF" w14:textId="3152C87E" w:rsidR="00DE3DC9" w:rsidRPr="00CA748A" w:rsidRDefault="00DE3DC9" w:rsidP="00B678FC">
      <w:pPr>
        <w:spacing w:before="240"/>
        <w:ind w:left="426"/>
        <w:rPr>
          <w:rFonts w:cstheme="minorHAnsi"/>
        </w:rPr>
      </w:pPr>
      <w:r w:rsidRPr="00CA748A">
        <w:rPr>
          <w:rFonts w:cstheme="minorHAnsi"/>
        </w:rPr>
        <w:t xml:space="preserve">4.4.6 Where there is doubt as to a student’s understanding of content assessed, or suspicions that submitted assessment items are not the student’s own work, the student may be called upon to provide a viva‐style </w:t>
      </w:r>
      <w:r w:rsidRPr="00DA3D67">
        <w:rPr>
          <w:rFonts w:cstheme="minorHAnsi"/>
        </w:rPr>
        <w:t>defen</w:t>
      </w:r>
      <w:r w:rsidR="00DA3D67">
        <w:rPr>
          <w:rFonts w:cstheme="minorHAnsi"/>
        </w:rPr>
        <w:t>c</w:t>
      </w:r>
      <w:r w:rsidRPr="00DA3D67">
        <w:rPr>
          <w:rFonts w:cstheme="minorHAnsi"/>
        </w:rPr>
        <w:t>e</w:t>
      </w:r>
      <w:r w:rsidRPr="00CA748A">
        <w:rPr>
          <w:rFonts w:cstheme="minorHAnsi"/>
        </w:rPr>
        <w:t xml:space="preserve"> of the content. Where the student fails to adequately defend the content by demonstrating understanding or evidence of their own work, the assessment item will be deemed as a fail grade. </w:t>
      </w:r>
    </w:p>
    <w:p w14:paraId="2969B670" w14:textId="365AF8F2" w:rsidR="00DE3DC9" w:rsidRPr="00CA748A" w:rsidRDefault="00DE3DC9" w:rsidP="00B678FC">
      <w:pPr>
        <w:spacing w:before="240"/>
        <w:ind w:left="426"/>
        <w:rPr>
          <w:rFonts w:cstheme="minorHAnsi"/>
        </w:rPr>
      </w:pPr>
      <w:r w:rsidRPr="00CA748A">
        <w:rPr>
          <w:rFonts w:cstheme="minorHAnsi"/>
        </w:rPr>
        <w:t xml:space="preserve">4.4.7 In cases where evidence indicates possible collusion with other students, the colluding student will also receive formal written communication to attend an interview conducted on (possibly) the same day. The interview will not be held at the same time as that of the other student(s) involved in the allegation. All students suspected of involvement will be interviewed separately by the same representative NAPS staff following the stated formal interview procedures. </w:t>
      </w:r>
    </w:p>
    <w:p w14:paraId="31C24A13" w14:textId="77777777" w:rsidR="00DE3DC9" w:rsidRPr="00CA748A" w:rsidRDefault="00DE3DC9" w:rsidP="00B678FC">
      <w:pPr>
        <w:spacing w:before="240"/>
        <w:ind w:left="426"/>
        <w:rPr>
          <w:rFonts w:cstheme="minorHAnsi"/>
        </w:rPr>
      </w:pPr>
      <w:r w:rsidRPr="00CA748A">
        <w:rPr>
          <w:rFonts w:cstheme="minorHAnsi"/>
        </w:rPr>
        <w:t xml:space="preserve">4.4.8 Representative NAPS’ staff must then follow the process for confirming allegations or a finding that a penalty is not warranted. Refer to sections 4.7 Confirming Allegations and 4.8 Allegations Not Warranted. </w:t>
      </w:r>
    </w:p>
    <w:p w14:paraId="78DC5835" w14:textId="6B5C2E6B" w:rsidR="00DE3DC9" w:rsidRPr="00CA748A" w:rsidRDefault="00DE3DC9" w:rsidP="00B678FC">
      <w:pPr>
        <w:spacing w:before="240"/>
        <w:ind w:left="426"/>
        <w:rPr>
          <w:rFonts w:cstheme="minorHAnsi"/>
        </w:rPr>
      </w:pPr>
      <w:r w:rsidRPr="00CA748A">
        <w:rPr>
          <w:rFonts w:cstheme="minorHAnsi"/>
        </w:rPr>
        <w:t xml:space="preserve">4.4.9 In cases where the representative NAPS </w:t>
      </w:r>
      <w:r w:rsidRPr="00DA3D67">
        <w:rPr>
          <w:rFonts w:cstheme="minorHAnsi"/>
        </w:rPr>
        <w:t>staff</w:t>
      </w:r>
      <w:r w:rsidRPr="00CA748A">
        <w:rPr>
          <w:rFonts w:cstheme="minorHAnsi"/>
        </w:rPr>
        <w:t xml:space="preserve"> are Lecturer(s) and Course Convenor, they will meet with the Dean or his/her delegate to present the degree of the breach and recommend a course of action prior to gaining the Dean’s or his/her delegates approval. </w:t>
      </w:r>
    </w:p>
    <w:p w14:paraId="446E0239" w14:textId="77777777" w:rsidR="00DE3DC9" w:rsidRPr="00CA748A" w:rsidRDefault="00DE3DC9" w:rsidP="00B678FC">
      <w:pPr>
        <w:spacing w:before="240"/>
        <w:ind w:left="426"/>
        <w:rPr>
          <w:rFonts w:cstheme="minorHAnsi"/>
        </w:rPr>
      </w:pPr>
      <w:r w:rsidRPr="00CA748A">
        <w:rPr>
          <w:rFonts w:cstheme="minorHAnsi"/>
        </w:rPr>
        <w:t xml:space="preserve">4.4.10 In cases where expulsion of a student(s) has been recommended, final approval must be gained from the Dean in consensus with the Chair of NAPS’ Academic Board.   </w:t>
      </w:r>
    </w:p>
    <w:p w14:paraId="0F2B4BF0" w14:textId="77777777" w:rsidR="00DE3DC9" w:rsidRPr="00CA748A" w:rsidRDefault="00DE3DC9" w:rsidP="00B678FC">
      <w:pPr>
        <w:spacing w:before="240"/>
        <w:ind w:left="426"/>
        <w:rPr>
          <w:rFonts w:cstheme="minorHAnsi"/>
        </w:rPr>
      </w:pPr>
      <w:r w:rsidRPr="00CA748A">
        <w:rPr>
          <w:rFonts w:cstheme="minorHAnsi"/>
        </w:rPr>
        <w:t xml:space="preserve">4.4.11 The outcome of the investigation and resulting actions will be formally communicated to the student in writing (email or letter) within a reasonable time (normally within 7 working days). The lecturer can then release the student’s mark. </w:t>
      </w:r>
    </w:p>
    <w:p w14:paraId="0C5B2EAE" w14:textId="77777777" w:rsidR="00DE3DC9" w:rsidRPr="00CA748A" w:rsidRDefault="00DE3DC9" w:rsidP="00B678FC">
      <w:pPr>
        <w:spacing w:before="240"/>
        <w:ind w:left="426"/>
        <w:rPr>
          <w:rFonts w:cstheme="minorHAnsi"/>
        </w:rPr>
      </w:pPr>
      <w:r w:rsidRPr="00CA748A">
        <w:rPr>
          <w:rFonts w:cstheme="minorHAnsi"/>
        </w:rPr>
        <w:lastRenderedPageBreak/>
        <w:t xml:space="preserve">4.4.12 Students may appeal any decision in writing following the guidelines stated in the Student Complaint and Appeal Policy and associated Procedure. </w:t>
      </w:r>
    </w:p>
    <w:p w14:paraId="0FE660D9" w14:textId="77777777" w:rsidR="00DE3DC9" w:rsidRPr="004179E8" w:rsidRDefault="00DE3DC9" w:rsidP="00B678FC">
      <w:pPr>
        <w:spacing w:before="240"/>
        <w:ind w:left="426"/>
        <w:rPr>
          <w:rFonts w:cstheme="minorHAnsi"/>
        </w:rPr>
      </w:pPr>
      <w:r w:rsidRPr="004179E8">
        <w:rPr>
          <w:rFonts w:cstheme="minorHAnsi"/>
        </w:rPr>
        <w:t xml:space="preserve">4.4.13 Where a student has requested an appeal, the same interview/hearing process will be implemented; however, the Dean and/or Academic Board will appoint representative NAPS staff who have not previously been involved in the process, to ensure that students have an opportunity for independent appeal. </w:t>
      </w:r>
    </w:p>
    <w:p w14:paraId="1769E22A" w14:textId="418252B3" w:rsidR="00DE3DC9" w:rsidRPr="004179E8" w:rsidRDefault="00DE3DC9" w:rsidP="00B678FC">
      <w:pPr>
        <w:spacing w:before="240"/>
        <w:ind w:left="426"/>
        <w:rPr>
          <w:rFonts w:cstheme="minorHAnsi"/>
        </w:rPr>
      </w:pPr>
      <w:r w:rsidRPr="004179E8">
        <w:rPr>
          <w:rFonts w:cstheme="minorHAnsi"/>
        </w:rPr>
        <w:t xml:space="preserve">4.4.14 All written communication (emails or letters), interview notes and evidence of academic misconduct must be placed in the Misconduct Folder stored on a secure drive with notes included in the student files in the NAPS database. </w:t>
      </w:r>
    </w:p>
    <w:p w14:paraId="54161B48" w14:textId="77777777" w:rsidR="00DE3DC9" w:rsidRPr="00CA748A" w:rsidRDefault="00DE3DC9" w:rsidP="00B678FC">
      <w:pPr>
        <w:pStyle w:val="Heading2"/>
        <w:spacing w:before="240"/>
      </w:pPr>
      <w:bookmarkStart w:id="10" w:name="_Toc11159510"/>
      <w:r w:rsidRPr="00CA748A">
        <w:t>4.5 Cheating During Examinations</w:t>
      </w:r>
      <w:bookmarkEnd w:id="10"/>
      <w:r w:rsidRPr="00CA748A">
        <w:t xml:space="preserve"> </w:t>
      </w:r>
    </w:p>
    <w:p w14:paraId="0CA13436" w14:textId="77777777" w:rsidR="00940190" w:rsidRDefault="00DE3DC9" w:rsidP="00B678FC">
      <w:pPr>
        <w:spacing w:before="120"/>
        <w:rPr>
          <w:rFonts w:cstheme="minorHAnsi"/>
        </w:rPr>
      </w:pPr>
      <w:r w:rsidRPr="00CA748A">
        <w:rPr>
          <w:rFonts w:cstheme="minorHAnsi"/>
        </w:rPr>
        <w:t xml:space="preserve">4.5.1 The invigilator/lecturer must collect all evidence of cheating. </w:t>
      </w:r>
    </w:p>
    <w:p w14:paraId="6F217192" w14:textId="121D6465" w:rsidR="00DE3DC9" w:rsidRPr="00CA748A" w:rsidRDefault="00DE3DC9" w:rsidP="00B678FC">
      <w:pPr>
        <w:spacing w:before="120"/>
        <w:rPr>
          <w:rFonts w:cstheme="minorHAnsi"/>
        </w:rPr>
      </w:pPr>
      <w:r w:rsidRPr="00CA748A">
        <w:rPr>
          <w:rFonts w:cstheme="minorHAnsi"/>
        </w:rPr>
        <w:t xml:space="preserve">Evidence includes, but is not limited to: </w:t>
      </w:r>
    </w:p>
    <w:p w14:paraId="710ED4C3" w14:textId="750313D9" w:rsidR="00DE3DC9" w:rsidRPr="009F086B" w:rsidRDefault="00940190" w:rsidP="00940190">
      <w:pPr>
        <w:pStyle w:val="ListParagraph"/>
      </w:pPr>
      <w:r w:rsidRPr="009F086B">
        <w:t xml:space="preserve">unauthorised written communication, </w:t>
      </w:r>
    </w:p>
    <w:p w14:paraId="61053E3D" w14:textId="2109002F" w:rsidR="00DE3DC9" w:rsidRPr="009F086B" w:rsidRDefault="00940190" w:rsidP="00940190">
      <w:pPr>
        <w:pStyle w:val="ListParagraph"/>
      </w:pPr>
      <w:r w:rsidRPr="009F086B">
        <w:t>written</w:t>
      </w:r>
      <w:r w:rsidR="00DE3DC9" w:rsidRPr="009F086B">
        <w:t xml:space="preserve"> observations about unauthorised behaviour, and/or </w:t>
      </w:r>
    </w:p>
    <w:p w14:paraId="21319EAD" w14:textId="731FB999" w:rsidR="00DE3DC9" w:rsidRPr="009F086B" w:rsidRDefault="00940190" w:rsidP="00940190">
      <w:pPr>
        <w:pStyle w:val="ListParagraph"/>
      </w:pPr>
      <w:r w:rsidRPr="009F086B">
        <w:t>hard</w:t>
      </w:r>
      <w:r w:rsidR="00DE3DC9" w:rsidRPr="009F086B">
        <w:t xml:space="preserve"> copy evidence of unauthorised electronic communication, which may include written observations, and</w:t>
      </w:r>
    </w:p>
    <w:p w14:paraId="07A117A3" w14:textId="06924E91" w:rsidR="00DE3DC9" w:rsidRPr="009F086B" w:rsidRDefault="00940190" w:rsidP="00940190">
      <w:pPr>
        <w:pStyle w:val="ListParagraph"/>
      </w:pPr>
      <w:r w:rsidRPr="009F086B">
        <w:t>a</w:t>
      </w:r>
      <w:r w:rsidR="00DE3DC9" w:rsidRPr="009F086B">
        <w:t xml:space="preserve"> photo of any electronic devices used for the purpose of cheating </w:t>
      </w:r>
    </w:p>
    <w:p w14:paraId="0D6457CA" w14:textId="77777777" w:rsidR="00DE3DC9" w:rsidRPr="00CA748A" w:rsidRDefault="00DE3DC9" w:rsidP="00B678FC">
      <w:pPr>
        <w:spacing w:before="240"/>
        <w:rPr>
          <w:rFonts w:cstheme="minorHAnsi"/>
        </w:rPr>
      </w:pPr>
      <w:r w:rsidRPr="00CA748A">
        <w:rPr>
          <w:rFonts w:cstheme="minorHAnsi"/>
        </w:rPr>
        <w:t xml:space="preserve">4.5.2 In cases where students have verbally communicated or provided/received unauthorised notes, papers etc. relating to the examination, all students involved will immediately have their papers and communications retrieved and will be quietly removed from the examination room to ensure minimum disruption of the other students still doing the examination. </w:t>
      </w:r>
    </w:p>
    <w:p w14:paraId="61C4233B" w14:textId="31C432E6" w:rsidR="00DE3DC9" w:rsidRPr="00CA748A" w:rsidRDefault="00DE3DC9" w:rsidP="00B678FC">
      <w:pPr>
        <w:spacing w:before="240"/>
      </w:pPr>
      <w:r w:rsidRPr="00CA748A">
        <w:t>4.5.3 The lecturer/invigilator will provide the evidence to the Dean or his/her delegate as soon as the examination has finished.</w:t>
      </w:r>
    </w:p>
    <w:p w14:paraId="3C887A08" w14:textId="77777777" w:rsidR="00DE3DC9" w:rsidRPr="00CA748A" w:rsidRDefault="00DE3DC9" w:rsidP="00B678FC">
      <w:pPr>
        <w:spacing w:before="240"/>
        <w:rPr>
          <w:rFonts w:cstheme="minorHAnsi"/>
        </w:rPr>
      </w:pPr>
      <w:r w:rsidRPr="00CA748A">
        <w:rPr>
          <w:rFonts w:cstheme="minorHAnsi"/>
        </w:rPr>
        <w:t xml:space="preserve">4.5.4 The Dean (or his/her delegate) formally writes (email or letter) to the student to attend an interview/hearing. The written communication to the student must include: </w:t>
      </w:r>
    </w:p>
    <w:p w14:paraId="5ABE5873" w14:textId="0B3A3EFC" w:rsidR="00DE3DC9" w:rsidRPr="00205C18" w:rsidRDefault="00940190" w:rsidP="00940190">
      <w:pPr>
        <w:pStyle w:val="ListParagraph"/>
      </w:pPr>
      <w:r w:rsidRPr="00205C18">
        <w:t>detail</w:t>
      </w:r>
      <w:r w:rsidR="00DE3DC9" w:rsidRPr="00205C18">
        <w:t xml:space="preserve">s of the alleged cheating during the examination, </w:t>
      </w:r>
    </w:p>
    <w:p w14:paraId="535421EC" w14:textId="2F1CA784" w:rsidR="00DE3DC9" w:rsidRPr="00205C18" w:rsidRDefault="00940190" w:rsidP="00940190">
      <w:pPr>
        <w:pStyle w:val="ListParagraph"/>
      </w:pPr>
      <w:r w:rsidRPr="00205C18">
        <w:t>an</w:t>
      </w:r>
      <w:r w:rsidR="00DE3DC9" w:rsidRPr="00205C18">
        <w:t xml:space="preserve"> opportunity to have a representative attend the interview, and </w:t>
      </w:r>
    </w:p>
    <w:p w14:paraId="5DA63505" w14:textId="07D9AB3F" w:rsidR="00DE3DC9" w:rsidRPr="00205C18" w:rsidRDefault="00940190" w:rsidP="00940190">
      <w:pPr>
        <w:pStyle w:val="ListParagraph"/>
      </w:pPr>
      <w:r w:rsidRPr="00205C18">
        <w:t>the</w:t>
      </w:r>
      <w:r w:rsidR="00DE3DC9" w:rsidRPr="00205C18">
        <w:t xml:space="preserve"> day, date, time, location and representative NAPS staff involved in the interview. </w:t>
      </w:r>
    </w:p>
    <w:p w14:paraId="4077D6A3" w14:textId="77777777" w:rsidR="00DE3DC9" w:rsidRPr="00CA748A" w:rsidRDefault="00DE3DC9" w:rsidP="00B678FC">
      <w:pPr>
        <w:spacing w:before="240"/>
        <w:rPr>
          <w:rFonts w:cstheme="minorHAnsi"/>
        </w:rPr>
      </w:pPr>
      <w:r w:rsidRPr="00CA748A">
        <w:rPr>
          <w:rFonts w:cstheme="minorHAnsi"/>
        </w:rPr>
        <w:t xml:space="preserve">4.5.5 During the interview/hearing, the following process will occur: </w:t>
      </w:r>
    </w:p>
    <w:p w14:paraId="5071FBB0" w14:textId="1F0714EC" w:rsidR="00DE3DC9" w:rsidRPr="00205C18" w:rsidRDefault="00940190" w:rsidP="00940190">
      <w:pPr>
        <w:pStyle w:val="ListParagraph"/>
      </w:pPr>
      <w:r>
        <w:t xml:space="preserve">a </w:t>
      </w:r>
      <w:r w:rsidRPr="00205C18">
        <w:t>representative</w:t>
      </w:r>
      <w:r>
        <w:t xml:space="preserve"> of</w:t>
      </w:r>
      <w:r w:rsidR="00DE3DC9" w:rsidRPr="00205C18">
        <w:t xml:space="preserve"> NAPS staff will provide the student with details and evidence of alleged cheating, </w:t>
      </w:r>
    </w:p>
    <w:p w14:paraId="3FD16BED" w14:textId="73098B03" w:rsidR="00DE3DC9" w:rsidRPr="00205C18" w:rsidRDefault="00940190" w:rsidP="00940190">
      <w:pPr>
        <w:pStyle w:val="ListParagraph"/>
      </w:pPr>
      <w:r w:rsidRPr="00205C18">
        <w:t>the s</w:t>
      </w:r>
      <w:r w:rsidR="00DE3DC9" w:rsidRPr="00205C18">
        <w:t xml:space="preserve">tudent will have an opportunity to present their case with their evidence, </w:t>
      </w:r>
    </w:p>
    <w:p w14:paraId="60262688" w14:textId="22EFC440" w:rsidR="00DE3DC9" w:rsidRPr="00205C18" w:rsidRDefault="00940190" w:rsidP="00940190">
      <w:pPr>
        <w:pStyle w:val="ListParagraph"/>
      </w:pPr>
      <w:r w:rsidRPr="00205C18">
        <w:t>interview</w:t>
      </w:r>
      <w:r w:rsidR="00DE3DC9" w:rsidRPr="00205C18">
        <w:t xml:space="preserve"> notes will be taken regarding the issues, discussion and actions required, with relevant timeframes. </w:t>
      </w:r>
    </w:p>
    <w:p w14:paraId="69A9E800" w14:textId="034FF5C1" w:rsidR="00DE3DC9" w:rsidRPr="00CA748A" w:rsidRDefault="00DE3DC9" w:rsidP="00B678FC">
      <w:pPr>
        <w:spacing w:before="240"/>
        <w:rPr>
          <w:rFonts w:cstheme="minorHAnsi"/>
        </w:rPr>
      </w:pPr>
      <w:r w:rsidRPr="00CA748A">
        <w:rPr>
          <w:rFonts w:cstheme="minorHAnsi"/>
        </w:rPr>
        <w:lastRenderedPageBreak/>
        <w:t xml:space="preserve">4.5.6 In cases where more than one student is involved and evidence indicates possible collusion with other students, the other student(s) will also receive formal written communication (email or letter) to </w:t>
      </w:r>
      <w:r w:rsidRPr="00DA3D67">
        <w:rPr>
          <w:rFonts w:cstheme="minorHAnsi"/>
          <w:noProof/>
        </w:rPr>
        <w:t>attend interview</w:t>
      </w:r>
      <w:r w:rsidRPr="00CA748A">
        <w:rPr>
          <w:rFonts w:cstheme="minorHAnsi"/>
        </w:rPr>
        <w:t xml:space="preserve"> conducted on (possibly) the same day. The interview/hearing will not be held at the same time as that of the other student(s) involved in the allegation. All students suspected of involvement in cheating during the examination will be interviewed separately by the same representative NAPS staff following the same interview procedures. </w:t>
      </w:r>
    </w:p>
    <w:p w14:paraId="5A35134E" w14:textId="77777777" w:rsidR="00DE3DC9" w:rsidRPr="00CA748A" w:rsidRDefault="00DE3DC9" w:rsidP="00B678FC">
      <w:pPr>
        <w:spacing w:before="240"/>
        <w:rPr>
          <w:rFonts w:cstheme="minorHAnsi"/>
        </w:rPr>
      </w:pPr>
      <w:r w:rsidRPr="00CA748A">
        <w:rPr>
          <w:rFonts w:cstheme="minorHAnsi"/>
        </w:rPr>
        <w:t xml:space="preserve">4.5.7 Representative NAPS staff must then follow the process for confirming allegations or finding that a penalty is not warranted. Refer to sections 4.7 Confirming Allegations and 4.8 Allegations not Warranted. </w:t>
      </w:r>
    </w:p>
    <w:p w14:paraId="48858D80" w14:textId="77777777" w:rsidR="00DE3DC9" w:rsidRPr="00CA748A" w:rsidRDefault="00DE3DC9" w:rsidP="00B678FC">
      <w:pPr>
        <w:spacing w:before="240"/>
        <w:rPr>
          <w:rFonts w:cstheme="minorHAnsi"/>
        </w:rPr>
      </w:pPr>
      <w:r w:rsidRPr="00CA748A">
        <w:rPr>
          <w:rFonts w:cstheme="minorHAnsi"/>
        </w:rPr>
        <w:t>4.5.8 In cases where the representative NAPS staff member does not include the Dean, the representative staff will meet with the Dean to present the degree of the breach and recommend a course of action prior to gaining the Dean’s approval.</w:t>
      </w:r>
    </w:p>
    <w:p w14:paraId="747131CF" w14:textId="77777777" w:rsidR="00DE3DC9" w:rsidRPr="00CA748A" w:rsidRDefault="00DE3DC9" w:rsidP="00B678FC">
      <w:pPr>
        <w:spacing w:before="240"/>
        <w:rPr>
          <w:rFonts w:cstheme="minorHAnsi"/>
        </w:rPr>
      </w:pPr>
      <w:r w:rsidRPr="00CA748A">
        <w:rPr>
          <w:rFonts w:cstheme="minorHAnsi"/>
        </w:rPr>
        <w:t>4.5.9 In cases where expulsion of a student(s) has been recommended, final approval must be gained from the Dean in consensus with the Chair of NAPS’ Academic Board.</w:t>
      </w:r>
    </w:p>
    <w:p w14:paraId="0DB12484" w14:textId="77777777" w:rsidR="00DE3DC9" w:rsidRPr="00CA748A" w:rsidRDefault="00DE3DC9" w:rsidP="00B678FC">
      <w:pPr>
        <w:spacing w:before="240"/>
        <w:rPr>
          <w:rFonts w:cstheme="minorHAnsi"/>
        </w:rPr>
      </w:pPr>
      <w:r w:rsidRPr="00CA748A">
        <w:rPr>
          <w:rFonts w:cstheme="minorHAnsi"/>
        </w:rPr>
        <w:t xml:space="preserve">4.5.10 The outcome of the investigation and resulting actions will be formally communicated to the student in writing (email or letter) within a reasonable time (normally 7 working days). </w:t>
      </w:r>
    </w:p>
    <w:p w14:paraId="2D1FD1C3" w14:textId="17FE9218" w:rsidR="00DE3DC9" w:rsidRPr="00CA748A" w:rsidRDefault="00DE3DC9" w:rsidP="00B678FC">
      <w:pPr>
        <w:spacing w:before="240"/>
        <w:rPr>
          <w:rFonts w:cstheme="minorHAnsi"/>
        </w:rPr>
      </w:pPr>
      <w:r w:rsidRPr="00CA748A">
        <w:rPr>
          <w:rFonts w:cstheme="minorHAnsi"/>
        </w:rPr>
        <w:t>4.5.11 Students may appeal any decision in writing following the guidelines stated in the Student Complaint and Appeal</w:t>
      </w:r>
      <w:r w:rsidR="00C324A0">
        <w:rPr>
          <w:rFonts w:cstheme="minorHAnsi"/>
        </w:rPr>
        <w:t>s</w:t>
      </w:r>
      <w:r w:rsidRPr="00CA748A">
        <w:rPr>
          <w:rFonts w:cstheme="minorHAnsi"/>
        </w:rPr>
        <w:t xml:space="preserve"> Policy and associated Procedure. </w:t>
      </w:r>
    </w:p>
    <w:p w14:paraId="104A0012" w14:textId="77777777" w:rsidR="00DE3DC9" w:rsidRPr="00CA748A" w:rsidRDefault="00DE3DC9" w:rsidP="00B678FC">
      <w:pPr>
        <w:spacing w:before="240"/>
        <w:rPr>
          <w:rFonts w:cstheme="minorHAnsi"/>
        </w:rPr>
      </w:pPr>
      <w:r w:rsidRPr="00CA748A">
        <w:rPr>
          <w:rFonts w:cstheme="minorHAnsi"/>
        </w:rPr>
        <w:t xml:space="preserve">4.5.12 Where a student has requested an appeal, the same interview process will be implemented; however, the Dean and/or Academic Board will appoint representative NAPS staff who have not previously been involved in the process, to ensure that students have an opportunity for independent appeal. </w:t>
      </w:r>
    </w:p>
    <w:p w14:paraId="25539415" w14:textId="77777777" w:rsidR="00DE3DC9" w:rsidRPr="00CA748A" w:rsidRDefault="00DE3DC9" w:rsidP="00B678FC">
      <w:pPr>
        <w:spacing w:before="240"/>
        <w:rPr>
          <w:rFonts w:cstheme="minorHAnsi"/>
        </w:rPr>
      </w:pPr>
      <w:r w:rsidRPr="00CA748A">
        <w:rPr>
          <w:rFonts w:cstheme="minorHAnsi"/>
        </w:rPr>
        <w:t xml:space="preserve">4.5.13 All written communication (emails or letters), interview notes and evidence of academic misconduct must be placed in the Misconduct Folder stored on a secure drive with notes included in the student files in the NAPS student database. </w:t>
      </w:r>
    </w:p>
    <w:p w14:paraId="3D83A897" w14:textId="77777777" w:rsidR="00DE3DC9" w:rsidRPr="00CA748A" w:rsidRDefault="00DE3DC9" w:rsidP="00F37E69">
      <w:pPr>
        <w:pStyle w:val="Heading2"/>
      </w:pPr>
      <w:bookmarkStart w:id="11" w:name="_Toc11159511"/>
      <w:r w:rsidRPr="00CA748A">
        <w:t>4.6 Tampering</w:t>
      </w:r>
      <w:bookmarkEnd w:id="11"/>
      <w:r w:rsidRPr="00CA748A">
        <w:t xml:space="preserve"> </w:t>
      </w:r>
    </w:p>
    <w:p w14:paraId="7EE77BA6" w14:textId="5552BEB3" w:rsidR="00DE3DC9" w:rsidRPr="00CA748A" w:rsidRDefault="00DE3DC9" w:rsidP="009F086B">
      <w:pPr>
        <w:spacing w:before="240"/>
        <w:rPr>
          <w:rFonts w:cstheme="minorHAnsi"/>
        </w:rPr>
      </w:pPr>
      <w:r w:rsidRPr="00CA748A">
        <w:rPr>
          <w:rFonts w:cstheme="minorHAnsi"/>
        </w:rPr>
        <w:t xml:space="preserve">4.6.1 The lecturer or NAPS administrator must collect all evidence of tampering. </w:t>
      </w:r>
    </w:p>
    <w:p w14:paraId="640AB2E8" w14:textId="77777777" w:rsidR="00DE3DC9" w:rsidRPr="00CA748A" w:rsidRDefault="00DE3DC9" w:rsidP="009F086B">
      <w:pPr>
        <w:spacing w:before="240"/>
        <w:rPr>
          <w:rFonts w:cstheme="minorHAnsi"/>
        </w:rPr>
      </w:pPr>
      <w:r w:rsidRPr="00CA748A">
        <w:rPr>
          <w:rFonts w:cstheme="minorHAnsi"/>
        </w:rPr>
        <w:t>4.6.2 In cases of a serious breach with verifiable evidence, the lecturer or administrator must first consult the Dean or his/her delegate to decide upon a possible course of action and designate representative NAPS staff.</w:t>
      </w:r>
    </w:p>
    <w:p w14:paraId="511C8B55" w14:textId="7AF9B23E" w:rsidR="00DE3DC9" w:rsidRPr="00CA748A" w:rsidRDefault="00DE3DC9" w:rsidP="009F086B">
      <w:pPr>
        <w:spacing w:before="120"/>
        <w:rPr>
          <w:rFonts w:cstheme="minorHAnsi"/>
        </w:rPr>
      </w:pPr>
      <w:r w:rsidRPr="00CA748A">
        <w:rPr>
          <w:rFonts w:cstheme="minorHAnsi"/>
        </w:rPr>
        <w:t xml:space="preserve">4.6.3 The Dean (or his/her delegate) formally </w:t>
      </w:r>
      <w:r w:rsidRPr="00DA3D67">
        <w:rPr>
          <w:rFonts w:cstheme="minorHAnsi"/>
          <w:noProof/>
        </w:rPr>
        <w:t>write</w:t>
      </w:r>
      <w:r w:rsidRPr="00CA748A">
        <w:rPr>
          <w:rFonts w:cstheme="minorHAnsi"/>
        </w:rPr>
        <w:t xml:space="preserve"> to the student to attend an interview. The letter or email to the student must include: </w:t>
      </w:r>
    </w:p>
    <w:p w14:paraId="4F1A1A96" w14:textId="3DC599ED" w:rsidR="00DE3DC9" w:rsidRPr="00205C18" w:rsidRDefault="00205C18" w:rsidP="00940190">
      <w:pPr>
        <w:pStyle w:val="ListParagraph"/>
      </w:pPr>
      <w:r w:rsidRPr="00205C18">
        <w:t xml:space="preserve">details of the alleged tampering under investigation, </w:t>
      </w:r>
    </w:p>
    <w:p w14:paraId="377ADD1C" w14:textId="34376103" w:rsidR="00DE3DC9" w:rsidRPr="00205C18" w:rsidRDefault="00205C18" w:rsidP="00940190">
      <w:pPr>
        <w:pStyle w:val="ListParagraph"/>
      </w:pPr>
      <w:r w:rsidRPr="00205C18">
        <w:t xml:space="preserve">a summary of evidence of tampering, </w:t>
      </w:r>
    </w:p>
    <w:p w14:paraId="7F81553B" w14:textId="2A56B645" w:rsidR="00DE3DC9" w:rsidRPr="00205C18" w:rsidRDefault="00205C18" w:rsidP="00940190">
      <w:pPr>
        <w:pStyle w:val="ListParagraph"/>
      </w:pPr>
      <w:r w:rsidRPr="00205C18">
        <w:t xml:space="preserve">an opportunity for the students to have a representative attend the interview, and </w:t>
      </w:r>
    </w:p>
    <w:p w14:paraId="1FAFC560" w14:textId="268DF8B2" w:rsidR="00DE3DC9" w:rsidRPr="00205C18" w:rsidRDefault="00205C18" w:rsidP="00940190">
      <w:pPr>
        <w:pStyle w:val="ListParagraph"/>
      </w:pPr>
      <w:r w:rsidRPr="00205C18">
        <w:t xml:space="preserve">the day, date, time, location and representative NAPS staff involved in the interview. </w:t>
      </w:r>
    </w:p>
    <w:p w14:paraId="1D7F0D24" w14:textId="77777777" w:rsidR="00DE3DC9" w:rsidRPr="00CA748A" w:rsidRDefault="00DE3DC9" w:rsidP="009F086B">
      <w:pPr>
        <w:spacing w:before="240"/>
        <w:rPr>
          <w:rFonts w:cstheme="minorHAnsi"/>
        </w:rPr>
      </w:pPr>
      <w:r w:rsidRPr="00CA748A">
        <w:rPr>
          <w:rFonts w:cstheme="minorHAnsi"/>
        </w:rPr>
        <w:lastRenderedPageBreak/>
        <w:t xml:space="preserve">4.6.4 In cases where more than one student is involved and evidence indicates possible collusion with other students, the other student(s) will also receive a formal letter to attend an interview conducted on (possibly) the same day. The interview/hearing will not be at the same time as that of </w:t>
      </w:r>
      <w:r w:rsidRPr="00DA3D67">
        <w:rPr>
          <w:rFonts w:cstheme="minorHAnsi"/>
          <w:noProof/>
        </w:rPr>
        <w:t>other student</w:t>
      </w:r>
      <w:r w:rsidRPr="00CA748A">
        <w:rPr>
          <w:rFonts w:cstheme="minorHAnsi"/>
        </w:rPr>
        <w:t xml:space="preserve">(s) involved in the allegation. </w:t>
      </w:r>
    </w:p>
    <w:p w14:paraId="4A0EF5B4" w14:textId="77777777" w:rsidR="00DE3DC9" w:rsidRPr="00CA748A" w:rsidRDefault="00DE3DC9" w:rsidP="009F086B">
      <w:pPr>
        <w:spacing w:before="120"/>
        <w:rPr>
          <w:rFonts w:cstheme="minorHAnsi"/>
        </w:rPr>
      </w:pPr>
      <w:r w:rsidRPr="00CA748A">
        <w:rPr>
          <w:rFonts w:cstheme="minorHAnsi"/>
        </w:rPr>
        <w:t>4.6.5 During the interview/hearing, the following process will occur:</w:t>
      </w:r>
    </w:p>
    <w:p w14:paraId="5EDD5D53" w14:textId="40AF824C" w:rsidR="00DE3DC9" w:rsidRPr="00205C18" w:rsidRDefault="00940190" w:rsidP="00940190">
      <w:pPr>
        <w:pStyle w:val="ListParagraph"/>
      </w:pPr>
      <w:r>
        <w:t xml:space="preserve">a </w:t>
      </w:r>
      <w:r w:rsidR="00205C18" w:rsidRPr="00205C18">
        <w:t xml:space="preserve">representative </w:t>
      </w:r>
      <w:r>
        <w:t xml:space="preserve">of </w:t>
      </w:r>
      <w:r w:rsidR="00205C18" w:rsidRPr="00205C18">
        <w:t xml:space="preserve">NAPS staff will provide the student with details and evidence of alleged tampering, </w:t>
      </w:r>
      <w:r w:rsidR="00DA3D67">
        <w:t xml:space="preserve">the </w:t>
      </w:r>
      <w:r w:rsidR="00205C18" w:rsidRPr="00DA3D67">
        <w:rPr>
          <w:noProof/>
        </w:rPr>
        <w:t>student</w:t>
      </w:r>
      <w:r w:rsidR="00205C18" w:rsidRPr="00205C18">
        <w:t xml:space="preserve"> will have an opportunity to present their case and evidence, </w:t>
      </w:r>
      <w:r w:rsidR="00205C18">
        <w:t>and</w:t>
      </w:r>
    </w:p>
    <w:p w14:paraId="6D5234DB" w14:textId="248A60F6" w:rsidR="00DE3DC9" w:rsidRPr="00205C18" w:rsidRDefault="00205C18" w:rsidP="00940190">
      <w:pPr>
        <w:pStyle w:val="ListParagraph"/>
      </w:pPr>
      <w:r w:rsidRPr="00205C18">
        <w:t xml:space="preserve">interview notes will be taken regarding the issues, discussion and actions required, with relevant timeframes. </w:t>
      </w:r>
    </w:p>
    <w:p w14:paraId="191FF309" w14:textId="25B93CCD" w:rsidR="00DE3DC9" w:rsidRDefault="00DE3DC9" w:rsidP="009F086B">
      <w:pPr>
        <w:spacing w:before="240"/>
        <w:rPr>
          <w:rFonts w:cstheme="minorHAnsi"/>
        </w:rPr>
      </w:pPr>
      <w:r w:rsidRPr="00CA748A">
        <w:rPr>
          <w:rFonts w:cstheme="minorHAnsi"/>
        </w:rPr>
        <w:t>4.6.6 Representative NAPS staff must then follow the process for confirming allegations or finding that a penalty is not warranted. Refer to sections 4.7 Confirmation of Allegations</w:t>
      </w:r>
      <w:r w:rsidR="00205C18">
        <w:rPr>
          <w:rFonts w:cstheme="minorHAnsi"/>
        </w:rPr>
        <w:t>;</w:t>
      </w:r>
      <w:r w:rsidRPr="00CA748A">
        <w:rPr>
          <w:rFonts w:cstheme="minorHAnsi"/>
        </w:rPr>
        <w:t xml:space="preserve"> and </w:t>
      </w:r>
    </w:p>
    <w:p w14:paraId="1A14D459" w14:textId="4E5E4D4D" w:rsidR="00DE3DC9" w:rsidRPr="00CA748A" w:rsidRDefault="00DE3DC9" w:rsidP="009F086B">
      <w:pPr>
        <w:spacing w:before="240"/>
        <w:rPr>
          <w:rFonts w:cstheme="minorHAnsi"/>
        </w:rPr>
      </w:pPr>
      <w:r w:rsidRPr="00CA748A">
        <w:rPr>
          <w:rFonts w:cstheme="minorHAnsi"/>
        </w:rPr>
        <w:t>4.6.7 In cases where the representative NAPS staff does not include the Dean, the representative staff will meet with the Dean to present the degree of the breach and recommend a course of action prior to gaining the Dean’s approval for a course of action.</w:t>
      </w:r>
    </w:p>
    <w:p w14:paraId="59485F30" w14:textId="3296E7BB" w:rsidR="00DE3DC9" w:rsidRPr="00CA748A" w:rsidRDefault="00DE3DC9" w:rsidP="009F086B">
      <w:pPr>
        <w:spacing w:before="240"/>
        <w:rPr>
          <w:rFonts w:cstheme="minorHAnsi"/>
        </w:rPr>
      </w:pPr>
      <w:r w:rsidRPr="00CA748A">
        <w:rPr>
          <w:rFonts w:cstheme="minorHAnsi"/>
        </w:rPr>
        <w:t xml:space="preserve">4.6.8 In cases where expulsion of a student(s) has been recommended, final approval must be gained from the Dean in consensus with the Chair of NAPS Academic Board. </w:t>
      </w:r>
    </w:p>
    <w:p w14:paraId="54B7A2CD" w14:textId="77777777" w:rsidR="00DE3DC9" w:rsidRPr="00CA748A" w:rsidRDefault="00DE3DC9" w:rsidP="009F086B">
      <w:pPr>
        <w:spacing w:before="240"/>
        <w:rPr>
          <w:rFonts w:cstheme="minorHAnsi"/>
        </w:rPr>
      </w:pPr>
      <w:r w:rsidRPr="00CA748A">
        <w:rPr>
          <w:rFonts w:cstheme="minorHAnsi"/>
        </w:rPr>
        <w:t xml:space="preserve">4.6.9 The outcome of the investigation and resulting actions will be formally communicated to the student in writing within a reasonable time (normally 7 working days). </w:t>
      </w:r>
    </w:p>
    <w:p w14:paraId="652D7892" w14:textId="77777777" w:rsidR="00DE3DC9" w:rsidRPr="00CA748A" w:rsidRDefault="00DE3DC9" w:rsidP="009F086B">
      <w:pPr>
        <w:spacing w:before="240"/>
        <w:rPr>
          <w:rFonts w:cstheme="minorHAnsi"/>
        </w:rPr>
      </w:pPr>
      <w:r w:rsidRPr="00CA748A">
        <w:rPr>
          <w:rFonts w:cstheme="minorHAnsi"/>
        </w:rPr>
        <w:t xml:space="preserve">4.6.10 Students may appeal any decision in writing following the guidelines stated in the Student Complaint and Appeal Policy and associated Procedure. </w:t>
      </w:r>
    </w:p>
    <w:p w14:paraId="2B795378" w14:textId="77777777" w:rsidR="00DE3DC9" w:rsidRPr="00CA748A" w:rsidRDefault="00DE3DC9" w:rsidP="009F086B">
      <w:pPr>
        <w:spacing w:before="240"/>
        <w:rPr>
          <w:rFonts w:cstheme="minorHAnsi"/>
        </w:rPr>
      </w:pPr>
      <w:r w:rsidRPr="00CA748A">
        <w:rPr>
          <w:rFonts w:cstheme="minorHAnsi"/>
        </w:rPr>
        <w:t xml:space="preserve">4.6.11 Where a student has requested an appeal, the same interview process will be implemented; however, the Dean and/or Academic Board will appoint representative NAPS staff who have not previously been involved in the process, to ensure that students have an opportunity for independent appeal. </w:t>
      </w:r>
    </w:p>
    <w:p w14:paraId="27560414" w14:textId="34E0E3FB" w:rsidR="00DE3DC9" w:rsidRPr="00CA748A" w:rsidRDefault="00DE3DC9" w:rsidP="009F086B">
      <w:pPr>
        <w:spacing w:before="240"/>
        <w:rPr>
          <w:rFonts w:cstheme="minorHAnsi"/>
        </w:rPr>
      </w:pPr>
      <w:r w:rsidRPr="00CA748A">
        <w:rPr>
          <w:rFonts w:cstheme="minorHAnsi"/>
        </w:rPr>
        <w:t xml:space="preserve">4.6.12 All written communication (emails or letters), interview notes and evidence of academic misconduct must be placed in the Misconduct Folder stored on a secure drive with notes included in the student files in the NAPS student database. </w:t>
      </w:r>
    </w:p>
    <w:p w14:paraId="29497933" w14:textId="77777777" w:rsidR="00DE3DC9" w:rsidRPr="00CA748A" w:rsidRDefault="00DE3DC9" w:rsidP="00205C18">
      <w:pPr>
        <w:pStyle w:val="Heading2"/>
      </w:pPr>
      <w:bookmarkStart w:id="12" w:name="_Toc11159512"/>
      <w:r w:rsidRPr="00CA748A">
        <w:t>4.7 Confirmation of Allegations</w:t>
      </w:r>
      <w:bookmarkEnd w:id="12"/>
      <w:r w:rsidRPr="00CA748A">
        <w:t xml:space="preserve"> </w:t>
      </w:r>
    </w:p>
    <w:p w14:paraId="02BB5660" w14:textId="77777777" w:rsidR="00DE3DC9" w:rsidRPr="00CA748A" w:rsidRDefault="00DE3DC9" w:rsidP="00DE3DC9">
      <w:pPr>
        <w:rPr>
          <w:rFonts w:cstheme="minorHAnsi"/>
        </w:rPr>
      </w:pPr>
      <w:r w:rsidRPr="00CA748A">
        <w:rPr>
          <w:rFonts w:cstheme="minorHAnsi"/>
        </w:rPr>
        <w:t xml:space="preserve">4.7.1 Where there is confirmation of academic misconduct, the following may be applied: </w:t>
      </w:r>
    </w:p>
    <w:p w14:paraId="67ED40DE" w14:textId="1BD4DB00" w:rsidR="00DE3DC9" w:rsidRPr="00205C18" w:rsidRDefault="00205C18" w:rsidP="00940190">
      <w:pPr>
        <w:pStyle w:val="ListParagraph"/>
      </w:pPr>
      <w:r w:rsidRPr="00205C18">
        <w:t xml:space="preserve">a reprimand </w:t>
      </w:r>
    </w:p>
    <w:p w14:paraId="13DE73FF" w14:textId="366D905F" w:rsidR="00DE3DC9" w:rsidRPr="00205C18" w:rsidRDefault="00205C18" w:rsidP="00940190">
      <w:pPr>
        <w:pStyle w:val="ListParagraph"/>
      </w:pPr>
      <w:r w:rsidRPr="00205C18">
        <w:t xml:space="preserve">a written warning </w:t>
      </w:r>
    </w:p>
    <w:p w14:paraId="5814C4F8" w14:textId="086E9DAA" w:rsidR="00DE3DC9" w:rsidRPr="00205C18" w:rsidRDefault="00205C18" w:rsidP="00940190">
      <w:pPr>
        <w:pStyle w:val="ListParagraph"/>
      </w:pPr>
      <w:r w:rsidRPr="00205C18">
        <w:t xml:space="preserve">failing the assessment item, and/or </w:t>
      </w:r>
    </w:p>
    <w:p w14:paraId="2FD534F0" w14:textId="36BA3143" w:rsidR="00DE3DC9" w:rsidRPr="00205C18" w:rsidRDefault="00205C18" w:rsidP="00940190">
      <w:pPr>
        <w:pStyle w:val="ListParagraph"/>
      </w:pPr>
      <w:r w:rsidRPr="00205C18">
        <w:t xml:space="preserve">failing the unit, and the student is required to repeat the unit of study </w:t>
      </w:r>
    </w:p>
    <w:p w14:paraId="795E80AF" w14:textId="77777777" w:rsidR="00917FD4" w:rsidRDefault="00205C18" w:rsidP="00940190">
      <w:pPr>
        <w:pStyle w:val="ListParagraph"/>
      </w:pPr>
      <w:r w:rsidRPr="00205C18">
        <w:t>deduction of marks</w:t>
      </w:r>
    </w:p>
    <w:p w14:paraId="2F05C1DE" w14:textId="486B2358" w:rsidR="00205C18" w:rsidRDefault="00205C18" w:rsidP="00940190">
      <w:pPr>
        <w:pStyle w:val="ListParagraph"/>
      </w:pPr>
      <w:r w:rsidRPr="00205C18">
        <w:t>imposition of a maximum grade allowable</w:t>
      </w:r>
      <w:r>
        <w:t>; and</w:t>
      </w:r>
    </w:p>
    <w:p w14:paraId="215CA2AC" w14:textId="0977F7DE" w:rsidR="00DE3DC9" w:rsidRPr="00205C18" w:rsidRDefault="00205C18" w:rsidP="00940190">
      <w:pPr>
        <w:pStyle w:val="ListParagraph"/>
      </w:pPr>
      <w:r w:rsidRPr="00205C18">
        <w:t xml:space="preserve">opportunity to sit a supplementary assessment at a cost to the student </w:t>
      </w:r>
    </w:p>
    <w:p w14:paraId="231A8329" w14:textId="77777777" w:rsidR="00DE3DC9" w:rsidRPr="00CA748A" w:rsidRDefault="00DE3DC9" w:rsidP="00DE3DC9">
      <w:pPr>
        <w:rPr>
          <w:rFonts w:cstheme="minorHAnsi"/>
        </w:rPr>
      </w:pPr>
      <w:r w:rsidRPr="00CA748A">
        <w:rPr>
          <w:rFonts w:cstheme="minorHAnsi"/>
        </w:rPr>
        <w:lastRenderedPageBreak/>
        <w:t xml:space="preserve">4.7.2 If it is a student’s second (or more) major breach, the following may be applied in addition to the above: </w:t>
      </w:r>
    </w:p>
    <w:p w14:paraId="4B267B0F" w14:textId="2A9204E8" w:rsidR="00DE3DC9" w:rsidRPr="00205C18" w:rsidRDefault="00205C18" w:rsidP="00940190">
      <w:pPr>
        <w:pStyle w:val="ListParagraph"/>
      </w:pPr>
      <w:r w:rsidRPr="00205C18">
        <w:t xml:space="preserve">suspension from the course, or </w:t>
      </w:r>
    </w:p>
    <w:p w14:paraId="1E4BCD03" w14:textId="3FE9FDC6" w:rsidR="00DE3DC9" w:rsidRPr="00205C18" w:rsidRDefault="00205C18" w:rsidP="00940190">
      <w:pPr>
        <w:pStyle w:val="ListParagraph"/>
      </w:pPr>
      <w:r w:rsidRPr="00205C18">
        <w:t xml:space="preserve">expulsion from the course. </w:t>
      </w:r>
    </w:p>
    <w:p w14:paraId="16BD8017" w14:textId="77777777" w:rsidR="00DE3DC9" w:rsidRPr="00CA748A" w:rsidRDefault="00DE3DC9" w:rsidP="00DE3DC9">
      <w:pPr>
        <w:rPr>
          <w:rFonts w:cstheme="minorHAnsi"/>
        </w:rPr>
      </w:pPr>
      <w:r w:rsidRPr="00CA748A">
        <w:rPr>
          <w:rFonts w:cstheme="minorHAnsi"/>
        </w:rPr>
        <w:t xml:space="preserve">4.7.3 In all cases, details of the academic misconduct will be kept on the student’s record/file and recorded in the Academic Misconduct Register. </w:t>
      </w:r>
    </w:p>
    <w:p w14:paraId="199D995C" w14:textId="77777777" w:rsidR="00DE3DC9" w:rsidRPr="00CA748A" w:rsidRDefault="00DE3DC9" w:rsidP="00F37E69">
      <w:pPr>
        <w:pStyle w:val="Heading2"/>
      </w:pPr>
      <w:bookmarkStart w:id="13" w:name="_Toc11159513"/>
      <w:r w:rsidRPr="00CA748A">
        <w:t>4.8 Allegations Not Warranted</w:t>
      </w:r>
      <w:bookmarkEnd w:id="13"/>
      <w:r w:rsidRPr="00CA748A">
        <w:t xml:space="preserve"> </w:t>
      </w:r>
    </w:p>
    <w:p w14:paraId="0488C0F3" w14:textId="77777777" w:rsidR="00DE3DC9" w:rsidRPr="00CA748A" w:rsidRDefault="00DE3DC9" w:rsidP="00DE3DC9">
      <w:pPr>
        <w:rPr>
          <w:rFonts w:cstheme="minorHAnsi"/>
        </w:rPr>
      </w:pPr>
      <w:r w:rsidRPr="00CA748A">
        <w:rPr>
          <w:rFonts w:cstheme="minorHAnsi"/>
        </w:rPr>
        <w:t xml:space="preserve">4.8.1 In cases where there is insufficient </w:t>
      </w:r>
      <w:r w:rsidRPr="00DA3D67">
        <w:rPr>
          <w:rFonts w:cstheme="minorHAnsi"/>
          <w:noProof/>
        </w:rPr>
        <w:t>evidence,</w:t>
      </w:r>
      <w:r w:rsidRPr="00CA748A">
        <w:rPr>
          <w:rFonts w:cstheme="minorHAnsi"/>
        </w:rPr>
        <w:t xml:space="preserve"> or the evidence provided does not support the allegation, no penalty will be imposed; however, information pertaining to the allegation can be kept on the student’s record/file.</w:t>
      </w:r>
    </w:p>
    <w:p w14:paraId="09E158A3" w14:textId="77777777" w:rsidR="00DE3DC9" w:rsidRPr="00CA748A" w:rsidRDefault="00DE3DC9" w:rsidP="00DE3DC9">
      <w:pPr>
        <w:rPr>
          <w:rFonts w:cstheme="minorHAnsi"/>
        </w:rPr>
      </w:pPr>
      <w:r w:rsidRPr="00CA748A">
        <w:rPr>
          <w:rFonts w:cstheme="minorHAnsi"/>
        </w:rPr>
        <w:t xml:space="preserve">4.8.2 If the student is again involved in an allegation of academic misconduct at a later date, then prior allegation(s) will form a valid part of the later investigation and can be included when considering the seriousness of the later breach(es). </w:t>
      </w:r>
    </w:p>
    <w:p w14:paraId="41361C63" w14:textId="77777777" w:rsidR="00DE3DC9" w:rsidRPr="00CA748A" w:rsidRDefault="00DE3DC9" w:rsidP="00F37E69">
      <w:pPr>
        <w:pStyle w:val="Heading2"/>
      </w:pPr>
      <w:bookmarkStart w:id="14" w:name="_Toc11159514"/>
      <w:r w:rsidRPr="00CA748A">
        <w:t>4.9 Factors to be Considered</w:t>
      </w:r>
      <w:bookmarkEnd w:id="14"/>
      <w:r w:rsidRPr="00CA748A">
        <w:t xml:space="preserve"> </w:t>
      </w:r>
    </w:p>
    <w:p w14:paraId="53EBE758" w14:textId="77777777" w:rsidR="00DE3DC9" w:rsidRPr="00CA748A" w:rsidRDefault="00DE3DC9" w:rsidP="00DE3DC9">
      <w:pPr>
        <w:rPr>
          <w:rFonts w:cstheme="minorHAnsi"/>
        </w:rPr>
      </w:pPr>
      <w:r w:rsidRPr="00CA748A">
        <w:rPr>
          <w:rFonts w:cstheme="minorHAnsi"/>
        </w:rPr>
        <w:t xml:space="preserve">The following factors need to be considered when determining the degree of seriousness of </w:t>
      </w:r>
      <w:r w:rsidRPr="00DA3D67">
        <w:rPr>
          <w:rFonts w:cstheme="minorHAnsi"/>
          <w:noProof/>
        </w:rPr>
        <w:t>academic</w:t>
      </w:r>
      <w:r w:rsidRPr="00CA748A">
        <w:rPr>
          <w:rFonts w:cstheme="minorHAnsi"/>
        </w:rPr>
        <w:t xml:space="preserve"> misconduct and the degree of consequence to be implemented: </w:t>
      </w:r>
    </w:p>
    <w:p w14:paraId="1C16EB98" w14:textId="3AD5E2C7" w:rsidR="00DE3DC9" w:rsidRPr="00525E94" w:rsidRDefault="00525E94" w:rsidP="00940190">
      <w:pPr>
        <w:pStyle w:val="ListParagraph"/>
      </w:pPr>
      <w:r w:rsidRPr="00DA3D67">
        <w:rPr>
          <w:noProof/>
        </w:rPr>
        <w:t>degree</w:t>
      </w:r>
      <w:r w:rsidRPr="00525E94">
        <w:t xml:space="preserve"> of the breach (major or minor) </w:t>
      </w:r>
    </w:p>
    <w:p w14:paraId="3658EAC7" w14:textId="04DA8F6F" w:rsidR="00DE3DC9" w:rsidRPr="00525E94" w:rsidRDefault="00525E94" w:rsidP="00940190">
      <w:pPr>
        <w:pStyle w:val="ListParagraph"/>
      </w:pPr>
      <w:r w:rsidRPr="00525E94">
        <w:t xml:space="preserve">whether the breach was intentional or unintentional </w:t>
      </w:r>
    </w:p>
    <w:p w14:paraId="0C33B5DA" w14:textId="2E19F591" w:rsidR="00DE3DC9" w:rsidRPr="00525E94" w:rsidRDefault="00525E94" w:rsidP="00940190">
      <w:pPr>
        <w:pStyle w:val="ListParagraph"/>
      </w:pPr>
      <w:r w:rsidRPr="00525E94">
        <w:t xml:space="preserve">the academic level of the student and stage of the student’s studies at the time of the offence (ie: first academic year or above) </w:t>
      </w:r>
    </w:p>
    <w:p w14:paraId="36D432B4" w14:textId="3B980C6B" w:rsidR="00DE3DC9" w:rsidRPr="00525E94" w:rsidRDefault="00525E94" w:rsidP="00940190">
      <w:pPr>
        <w:pStyle w:val="ListParagraph"/>
      </w:pPr>
      <w:r w:rsidRPr="00525E94">
        <w:t xml:space="preserve">course implications, e.g. loss of student visa </w:t>
      </w:r>
    </w:p>
    <w:p w14:paraId="05A9FA50" w14:textId="55F6B13A" w:rsidR="00DE3DC9" w:rsidRPr="00525E94" w:rsidRDefault="00525E94" w:rsidP="00940190">
      <w:pPr>
        <w:pStyle w:val="ListParagraph"/>
      </w:pPr>
      <w:r w:rsidRPr="00525E94">
        <w:t xml:space="preserve">where there is evidence of collusion, ascertain degree and aspect of coercion (if any), leaders, followers, etc. </w:t>
      </w:r>
    </w:p>
    <w:p w14:paraId="64F47726" w14:textId="55131DD7" w:rsidR="00DE3DC9" w:rsidRPr="00525E94" w:rsidRDefault="00525E94" w:rsidP="00940190">
      <w:pPr>
        <w:pStyle w:val="ListParagraph"/>
      </w:pPr>
      <w:r w:rsidRPr="00525E94">
        <w:t xml:space="preserve">the extent of remorse shown by the student </w:t>
      </w:r>
    </w:p>
    <w:p w14:paraId="118BCD77" w14:textId="358412F8" w:rsidR="00DE3DC9" w:rsidRPr="00525E94" w:rsidRDefault="00525E94" w:rsidP="00940190">
      <w:pPr>
        <w:pStyle w:val="ListParagraph"/>
      </w:pPr>
      <w:r w:rsidRPr="00525E94">
        <w:t xml:space="preserve">a history of serious or unsatisfactory study patterns </w:t>
      </w:r>
    </w:p>
    <w:p w14:paraId="3B560DD8" w14:textId="5993C07B" w:rsidR="00DE3DC9" w:rsidRPr="00525E94" w:rsidRDefault="00525E94" w:rsidP="00940190">
      <w:pPr>
        <w:pStyle w:val="ListParagraph"/>
      </w:pPr>
      <w:r w:rsidRPr="00525E94">
        <w:t xml:space="preserve">fairness and equity when determining the consequences </w:t>
      </w:r>
    </w:p>
    <w:p w14:paraId="6F5DF979" w14:textId="6E181A68" w:rsidR="00DE3DC9" w:rsidRPr="00525E94" w:rsidRDefault="00525E94" w:rsidP="00940190">
      <w:pPr>
        <w:pStyle w:val="ListParagraph"/>
      </w:pPr>
      <w:r w:rsidRPr="00525E94">
        <w:t>consistent handling to ensure that roles carried out by representative naps staff are consistent across all cases of academic misconduct</w:t>
      </w:r>
    </w:p>
    <w:p w14:paraId="03388747" w14:textId="1D0EAA19" w:rsidR="00DE3DC9" w:rsidRPr="00525E94" w:rsidRDefault="00525E94" w:rsidP="00940190">
      <w:pPr>
        <w:pStyle w:val="ListParagraph"/>
      </w:pPr>
      <w:r w:rsidRPr="00525E94">
        <w:t xml:space="preserve">any other relevant personal or contextual matter. </w:t>
      </w:r>
    </w:p>
    <w:p w14:paraId="6726B01E" w14:textId="7C2C8BE6" w:rsidR="00DE3DC9" w:rsidRPr="00CA748A" w:rsidRDefault="00DE3DC9" w:rsidP="00F37E69">
      <w:pPr>
        <w:pStyle w:val="NumbHead1"/>
      </w:pPr>
      <w:bookmarkStart w:id="15" w:name="_Toc11159515"/>
      <w:r w:rsidRPr="00CA748A">
        <w:t>Withdrawal of Allegations</w:t>
      </w:r>
      <w:bookmarkEnd w:id="15"/>
    </w:p>
    <w:p w14:paraId="523F4D4F" w14:textId="39893C3B" w:rsidR="00DE3DC9" w:rsidRPr="00CA748A" w:rsidRDefault="00DE3DC9" w:rsidP="00DE3DC9">
      <w:pPr>
        <w:rPr>
          <w:rFonts w:cstheme="minorHAnsi"/>
        </w:rPr>
      </w:pPr>
      <w:r w:rsidRPr="00CA748A">
        <w:rPr>
          <w:rFonts w:cstheme="minorHAnsi"/>
        </w:rPr>
        <w:t xml:space="preserve">At any </w:t>
      </w:r>
      <w:r w:rsidRPr="00DA3D67">
        <w:rPr>
          <w:rFonts w:cstheme="minorHAnsi"/>
          <w:noProof/>
        </w:rPr>
        <w:t>stage</w:t>
      </w:r>
      <w:r w:rsidR="00DA3D67">
        <w:rPr>
          <w:rFonts w:cstheme="minorHAnsi"/>
          <w:noProof/>
        </w:rPr>
        <w:t>,</w:t>
      </w:r>
      <w:r w:rsidRPr="00CA748A">
        <w:rPr>
          <w:rFonts w:cstheme="minorHAnsi"/>
        </w:rPr>
        <w:t xml:space="preserve"> NAPS may withdraw an allegation of misconduct or decline to proceed with an investigation. Where the formal process is underway, all parties will be notified in writing that the allegation has been withdrawn. In most instances, NAPS will then deem the matter resolved. However, in certain circumstances NAPS may deem the matter serious enough for an internal investigation to continue or for </w:t>
      </w:r>
      <w:r w:rsidRPr="00DA3D67">
        <w:rPr>
          <w:rFonts w:cstheme="minorHAnsi"/>
          <w:noProof/>
        </w:rPr>
        <w:t>referral</w:t>
      </w:r>
      <w:r w:rsidRPr="00CA748A">
        <w:rPr>
          <w:rFonts w:cstheme="minorHAnsi"/>
        </w:rPr>
        <w:t xml:space="preserve"> to an external agency. </w:t>
      </w:r>
    </w:p>
    <w:p w14:paraId="7B336BA8" w14:textId="4332C9D6" w:rsidR="00DE3DC9" w:rsidRPr="00CA748A" w:rsidRDefault="00DE3DC9" w:rsidP="00F37E69">
      <w:pPr>
        <w:pStyle w:val="NumbHead1"/>
      </w:pPr>
      <w:bookmarkStart w:id="16" w:name="_Toc11159516"/>
      <w:r w:rsidRPr="00CA748A">
        <w:lastRenderedPageBreak/>
        <w:t>Appeals</w:t>
      </w:r>
      <w:bookmarkEnd w:id="16"/>
      <w:r w:rsidRPr="00CA748A">
        <w:t xml:space="preserve"> </w:t>
      </w:r>
    </w:p>
    <w:p w14:paraId="7EB60D81" w14:textId="016F1EC6" w:rsidR="00DE3DC9" w:rsidRPr="00CA748A" w:rsidRDefault="00DE3DC9" w:rsidP="00DE3DC9">
      <w:pPr>
        <w:rPr>
          <w:rFonts w:cstheme="minorHAnsi"/>
        </w:rPr>
      </w:pPr>
      <w:r w:rsidRPr="00CA748A">
        <w:rPr>
          <w:rFonts w:cstheme="minorHAnsi"/>
        </w:rPr>
        <w:t>Students may appeal against a decision made under this Procedure and associated Policy. </w:t>
      </w:r>
      <w:r w:rsidR="00940190">
        <w:rPr>
          <w:rFonts w:cstheme="minorHAnsi"/>
        </w:rPr>
        <w:t xml:space="preserve"> </w:t>
      </w:r>
      <w:r w:rsidRPr="00CA748A">
        <w:rPr>
          <w:rFonts w:cstheme="minorHAnsi"/>
        </w:rPr>
        <w:t>Appeals must be made as prescribed in the appeals process outlined in the Student Complaint and Appeal Procedure.</w:t>
      </w:r>
    </w:p>
    <w:p w14:paraId="593D7C33" w14:textId="0C1562B5" w:rsidR="00DE3DC9" w:rsidRPr="00CA748A" w:rsidRDefault="00DE3DC9" w:rsidP="00F37E69">
      <w:pPr>
        <w:pStyle w:val="NumbHead1"/>
      </w:pPr>
      <w:bookmarkStart w:id="17" w:name="_Toc11159517"/>
      <w:r w:rsidRPr="00CA748A">
        <w:t>Confidentiality</w:t>
      </w:r>
      <w:bookmarkEnd w:id="17"/>
    </w:p>
    <w:p w14:paraId="26D28C17" w14:textId="4DB1E51B" w:rsidR="00DE3DC9" w:rsidRPr="00CA748A" w:rsidRDefault="00DE3DC9" w:rsidP="00DE3DC9">
      <w:pPr>
        <w:rPr>
          <w:rFonts w:cstheme="minorHAnsi"/>
        </w:rPr>
      </w:pPr>
      <w:r w:rsidRPr="00CA748A">
        <w:rPr>
          <w:rFonts w:cstheme="minorHAnsi"/>
        </w:rPr>
        <w:t>7.1</w:t>
      </w:r>
      <w:r w:rsidR="00AA3EC7">
        <w:rPr>
          <w:rFonts w:cstheme="minorHAnsi"/>
        </w:rPr>
        <w:t xml:space="preserve"> </w:t>
      </w:r>
      <w:r w:rsidRPr="00CA748A">
        <w:rPr>
          <w:rFonts w:cstheme="minorHAnsi"/>
        </w:rPr>
        <w:t xml:space="preserve">All parties involved in a student misconduct case are to maintain confidentiality. </w:t>
      </w:r>
    </w:p>
    <w:p w14:paraId="3BC01A2A" w14:textId="77777777" w:rsidR="00DE3DC9" w:rsidRPr="00CA748A" w:rsidRDefault="00DE3DC9" w:rsidP="00DE3DC9">
      <w:pPr>
        <w:rPr>
          <w:rFonts w:cstheme="minorHAnsi"/>
        </w:rPr>
      </w:pPr>
      <w:r w:rsidRPr="00CA748A">
        <w:rPr>
          <w:rFonts w:cstheme="minorHAnsi"/>
        </w:rPr>
        <w:t xml:space="preserve">7.2 Information and records about a misconduct matter may be divulged to those with direct involvement in the case with the following exceptions: </w:t>
      </w:r>
    </w:p>
    <w:p w14:paraId="53B89419" w14:textId="66B66D8A" w:rsidR="00DE3DC9" w:rsidRPr="00940190" w:rsidRDefault="00DA3D67" w:rsidP="00940190">
      <w:pPr>
        <w:pStyle w:val="ListParagraph"/>
      </w:pPr>
      <w:r w:rsidRPr="00940190">
        <w:t xml:space="preserve">where there is risk of harm to a person or persons, it may be necessary to breach confidentiality; </w:t>
      </w:r>
    </w:p>
    <w:p w14:paraId="6B1670ED" w14:textId="25EBE729" w:rsidR="00DE3DC9" w:rsidRPr="00940190" w:rsidRDefault="00DA3D67" w:rsidP="00940190">
      <w:pPr>
        <w:pStyle w:val="ListParagraph"/>
      </w:pPr>
      <w:r w:rsidRPr="00940190">
        <w:t xml:space="preserve">where the matter is subject to legal proceedings or other action which require the presentation of naps-held records by way of subpoena or similar authorised request; </w:t>
      </w:r>
    </w:p>
    <w:p w14:paraId="56F718E0" w14:textId="29F9EB55" w:rsidR="00DE3DC9" w:rsidRPr="00940190" w:rsidRDefault="00DA3D67" w:rsidP="00940190">
      <w:pPr>
        <w:pStyle w:val="ListParagraph"/>
      </w:pPr>
      <w:r w:rsidRPr="00940190">
        <w:t xml:space="preserve">where a student lodges a complaint or appeal regarding a decision under the appeal procedures mentioned above; </w:t>
      </w:r>
    </w:p>
    <w:p w14:paraId="60822F0D" w14:textId="47B0970E" w:rsidR="00DE3DC9" w:rsidRPr="00940190" w:rsidRDefault="00DA3D67" w:rsidP="00940190">
      <w:pPr>
        <w:pStyle w:val="ListParagraph"/>
      </w:pPr>
      <w:r w:rsidRPr="00940190">
        <w:t xml:space="preserve">where </w:t>
      </w:r>
      <w:r w:rsidR="00DE3DC9" w:rsidRPr="00940190">
        <w:t>there is a clear public interest or obligation to share information (such as a duty to disclose information to a professional accreditation board, the Australian Defence Force Academy or a duty to report under Commonwealth or State legislation).</w:t>
      </w:r>
    </w:p>
    <w:p w14:paraId="7FED50B0" w14:textId="3499A2B8" w:rsidR="00713BD3" w:rsidRPr="00757391" w:rsidRDefault="00757391" w:rsidP="00757391">
      <w:pPr>
        <w:pStyle w:val="NumbHead1"/>
      </w:pPr>
      <w:bookmarkStart w:id="18" w:name="_Toc11159518"/>
      <w:r w:rsidRPr="00757391">
        <w:t>P</w:t>
      </w:r>
      <w:r w:rsidR="00713BD3" w:rsidRPr="00757391">
        <w:t>olicy Review</w:t>
      </w:r>
      <w:bookmarkEnd w:id="1"/>
      <w:bookmarkEnd w:id="2"/>
      <w:bookmarkEnd w:id="18"/>
      <w:r w:rsidR="00713BD3" w:rsidRPr="00757391">
        <w:t xml:space="preserve"> </w:t>
      </w:r>
    </w:p>
    <w:p w14:paraId="4E3D5DB5" w14:textId="77777777" w:rsidR="00776C05" w:rsidRPr="00776C05" w:rsidRDefault="00713BD3" w:rsidP="00EF4EBC">
      <w:r w:rsidRPr="00713BD3">
        <w:t>NAPS may make changes to this policy and procedures f</w:t>
      </w:r>
      <w:r w:rsidR="000F06EC">
        <w:t xml:space="preserve">rom time to time to improve the </w:t>
      </w:r>
      <w:r w:rsidRPr="00776C05">
        <w:t xml:space="preserve">effectiveness of its operation. </w:t>
      </w:r>
    </w:p>
    <w:p w14:paraId="2340C6A4" w14:textId="77777777" w:rsidR="00713BD3" w:rsidRPr="00B71035" w:rsidRDefault="00713BD3" w:rsidP="006E23A7">
      <w:pPr>
        <w:rPr>
          <w:rStyle w:val="Heading3Char"/>
        </w:rPr>
      </w:pPr>
      <w:bookmarkStart w:id="19" w:name="_Toc514593205"/>
      <w:r w:rsidRPr="00713BD3">
        <w:t>In this regard,</w:t>
      </w:r>
      <w:bookmarkEnd w:id="19"/>
      <w:r w:rsidRPr="00713BD3">
        <w:t xml:space="preserve"> any staff member who wishes to make any comments about this </w:t>
      </w:r>
      <w:r w:rsidR="00877468">
        <w:t>p</w:t>
      </w:r>
      <w:r w:rsidRPr="00713BD3">
        <w:t xml:space="preserve">olicy may forward their suggestions to their supervisor or to NAPS’ Human Resources </w:t>
      </w:r>
      <w:r w:rsidRPr="000F06EC">
        <w:t>Office</w:t>
      </w:r>
      <w:r w:rsidRPr="00B71035">
        <w:rPr>
          <w:rStyle w:val="Heading3Char"/>
        </w:rPr>
        <w:t xml:space="preserve">. </w:t>
      </w:r>
    </w:p>
    <w:p w14:paraId="07114BE9" w14:textId="77777777" w:rsidR="00713BD3" w:rsidRPr="00B71035" w:rsidRDefault="00713BD3" w:rsidP="00757391">
      <w:pPr>
        <w:pStyle w:val="NumbHead1"/>
      </w:pPr>
      <w:bookmarkStart w:id="20" w:name="_Toc498802498"/>
      <w:bookmarkStart w:id="21" w:name="_Toc514593206"/>
      <w:bookmarkStart w:id="22" w:name="_Toc11159519"/>
      <w:r w:rsidRPr="00B71035">
        <w:t>Further Assistance</w:t>
      </w:r>
      <w:bookmarkEnd w:id="20"/>
      <w:bookmarkEnd w:id="21"/>
      <w:bookmarkEnd w:id="22"/>
      <w:r w:rsidRPr="00B71035">
        <w:t xml:space="preserve"> </w:t>
      </w:r>
    </w:p>
    <w:p w14:paraId="5D50ABE6" w14:textId="77777777" w:rsidR="00DA3D67" w:rsidRDefault="00713BD3" w:rsidP="00F65FA2">
      <w:bookmarkStart w:id="23" w:name="_Toc514593207"/>
      <w:r w:rsidRPr="00713BD3">
        <w:t>Any staff member</w:t>
      </w:r>
      <w:bookmarkEnd w:id="23"/>
      <w:r w:rsidRPr="00713BD3">
        <w:t xml:space="preserve"> who requires assistance in </w:t>
      </w:r>
      <w:r w:rsidR="00295551">
        <w:t>understanding this p</w:t>
      </w:r>
      <w:r w:rsidRPr="00713BD3">
        <w:t>olicy should first consult their nominated supervisor who is responsible for the implementation and operation of these arrangements in their work area. Should further advice be required</w:t>
      </w:r>
      <w:r w:rsidR="00EF4EBC">
        <w:t>,</w:t>
      </w:r>
      <w:r w:rsidRPr="00713BD3">
        <w:t xml:space="preserve"> staff should contact NAPS’ </w:t>
      </w:r>
      <w:r w:rsidRPr="00776C05">
        <w:t>Human Resources Office.</w:t>
      </w:r>
    </w:p>
    <w:p w14:paraId="03670810" w14:textId="77777777" w:rsidR="00DA3D67" w:rsidRPr="00DA3D67" w:rsidRDefault="00DA3D67" w:rsidP="00AA3EC7">
      <w:pPr>
        <w:pStyle w:val="NumbHead1"/>
      </w:pPr>
      <w:bookmarkStart w:id="24" w:name="_Toc514607753"/>
      <w:bookmarkStart w:id="25" w:name="_Toc514622052"/>
      <w:bookmarkStart w:id="26" w:name="_Toc11159520"/>
      <w:bookmarkStart w:id="27" w:name="_Hlk510527571"/>
      <w:r w:rsidRPr="00DA3D67">
        <w:t>Policy Review</w:t>
      </w:r>
      <w:bookmarkEnd w:id="24"/>
      <w:bookmarkEnd w:id="25"/>
      <w:bookmarkEnd w:id="26"/>
      <w:r w:rsidRPr="00DA3D67">
        <w:t xml:space="preserve"> </w:t>
      </w:r>
    </w:p>
    <w:p w14:paraId="22AD033D" w14:textId="0E7BBF7C" w:rsidR="00DA3D67" w:rsidRPr="00DA3D67" w:rsidRDefault="00DA3D67" w:rsidP="00DA3D67">
      <w:pPr>
        <w:spacing w:before="100" w:beforeAutospacing="1"/>
        <w:ind w:right="0"/>
        <w:rPr>
          <w:rFonts w:ascii="Calibri" w:eastAsia="Yu Mincho" w:hAnsi="Calibri" w:cs="Times New Roman"/>
          <w:color w:val="000000"/>
        </w:rPr>
      </w:pPr>
      <w:r w:rsidRPr="00DA3D67">
        <w:rPr>
          <w:rFonts w:ascii="Calibri" w:eastAsia="Yu Mincho" w:hAnsi="Calibri" w:cs="Times New Roman"/>
          <w:color w:val="000000"/>
        </w:rPr>
        <w:t xml:space="preserve">NAPS is committed to good </w:t>
      </w:r>
      <w:r w:rsidR="00940190">
        <w:rPr>
          <w:rFonts w:ascii="Calibri" w:eastAsia="Yu Mincho" w:hAnsi="Calibri" w:cs="Times New Roman"/>
          <w:color w:val="000000"/>
        </w:rPr>
        <w:t>g</w:t>
      </w:r>
      <w:r w:rsidRPr="00DA3D67">
        <w:rPr>
          <w:rFonts w:ascii="Calibri" w:eastAsia="Yu Mincho" w:hAnsi="Calibri" w:cs="Times New Roman"/>
          <w:color w:val="000000"/>
        </w:rPr>
        <w:t>overnance so will be reviewing this policy at least every three years to ensure it is still relevant and promoting best practice in this area. There may also be changes to this policy and related procedures at other times to improve the effectiveness of its operation. In this regard, any staff member who wishes to make any comments about this policy may forward their suggestions to their supervisor or to the NAPS Registrar.</w:t>
      </w:r>
    </w:p>
    <w:p w14:paraId="62620231" w14:textId="28F05572" w:rsidR="00DA3D67" w:rsidRPr="00DA3D67" w:rsidRDefault="00DA3D67" w:rsidP="00AA3EC7">
      <w:pPr>
        <w:pStyle w:val="NumbHead1"/>
      </w:pPr>
      <w:bookmarkStart w:id="28" w:name="_Toc514607754"/>
      <w:bookmarkStart w:id="29" w:name="_Toc514622053"/>
      <w:bookmarkStart w:id="30" w:name="_Toc11159521"/>
      <w:r w:rsidRPr="00DA3D67">
        <w:lastRenderedPageBreak/>
        <w:t xml:space="preserve">Further </w:t>
      </w:r>
      <w:bookmarkEnd w:id="28"/>
      <w:bookmarkEnd w:id="29"/>
      <w:r w:rsidR="00AA3EC7" w:rsidRPr="00AA3EC7">
        <w:t>Assistance</w:t>
      </w:r>
      <w:bookmarkEnd w:id="30"/>
    </w:p>
    <w:p w14:paraId="64FAF321" w14:textId="3C6DC227" w:rsidR="00DA3D67" w:rsidRPr="00DA3D67" w:rsidRDefault="00DA3D67" w:rsidP="00DA3D67">
      <w:pPr>
        <w:spacing w:before="100" w:beforeAutospacing="1"/>
        <w:ind w:right="0"/>
        <w:rPr>
          <w:rFonts w:ascii="Calibri" w:eastAsia="Yu Mincho" w:hAnsi="Calibri" w:cs="Times New Roman"/>
          <w:color w:val="000000"/>
        </w:rPr>
      </w:pPr>
      <w:r w:rsidRPr="00DA3D67">
        <w:rPr>
          <w:rFonts w:ascii="Calibri" w:eastAsia="Yu Mincho" w:hAnsi="Calibri" w:cs="Times New Roman"/>
          <w:color w:val="000000"/>
        </w:rPr>
        <w:t>Any staff member who requires assistance in understanding this policy should first consult their nominated supervisor who is responsible for the implementation and operation of these arrangements in their work area. Should further advice be required staff should contact the NAPS Registrar.</w:t>
      </w:r>
      <w:bookmarkEnd w:id="27"/>
    </w:p>
    <w:p w14:paraId="0A4E3752" w14:textId="4FB2C84F" w:rsidR="00DA3D67" w:rsidRPr="00DA3D67" w:rsidRDefault="00DA3D67" w:rsidP="00AA3EC7">
      <w:pPr>
        <w:pStyle w:val="NumbHead1"/>
      </w:pPr>
      <w:bookmarkStart w:id="31" w:name="_Toc11159522"/>
      <w:r w:rsidRPr="00DA3D67">
        <w:t>Additional Resources</w:t>
      </w:r>
      <w:bookmarkEnd w:id="31"/>
    </w:p>
    <w:p w14:paraId="18185AB6" w14:textId="67FED8B4" w:rsidR="00DA3D67" w:rsidRPr="00DA3D67" w:rsidRDefault="00DA3D67" w:rsidP="00DA3D67">
      <w:r w:rsidRPr="00DA3D67">
        <w:t>Review of the Anti-Discrimination Act 1977 (NSW)</w:t>
      </w:r>
      <w:r w:rsidR="005167D4">
        <w:t>.</w:t>
      </w:r>
    </w:p>
    <w:p w14:paraId="795CAA2B" w14:textId="3E133399" w:rsidR="00DA3D67" w:rsidRPr="00DA3D67" w:rsidRDefault="00DA3D67" w:rsidP="00DA3D67">
      <w:r w:rsidRPr="00DA3D67">
        <w:t>Lawlink NSW, in relation to behaviours that are considered harassing and discriminatory.</w:t>
      </w:r>
    </w:p>
    <w:p w14:paraId="3D99E450" w14:textId="46BCAFD8" w:rsidR="0060680A" w:rsidRDefault="00BA47AC" w:rsidP="00F65FA2">
      <w:r w:rsidRPr="006E23A7">
        <w:rPr>
          <w:noProof/>
          <w:lang w:eastAsia="en-AU"/>
        </w:rPr>
        <w:drawing>
          <wp:inline distT="0" distB="0" distL="0" distR="0" wp14:anchorId="53D8B384" wp14:editId="3B6BC2B8">
            <wp:extent cx="201295" cy="91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91440"/>
                    </a:xfrm>
                    <a:prstGeom prst="rect">
                      <a:avLst/>
                    </a:prstGeom>
                    <a:noFill/>
                  </pic:spPr>
                </pic:pic>
              </a:graphicData>
            </a:graphic>
          </wp:inline>
        </w:drawing>
      </w:r>
    </w:p>
    <w:sectPr w:rsidR="0060680A" w:rsidSect="00C72A6D">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E4F28" w14:textId="77777777" w:rsidR="006312BF" w:rsidRDefault="006312BF" w:rsidP="00E44ED1">
      <w:r>
        <w:separator/>
      </w:r>
    </w:p>
  </w:endnote>
  <w:endnote w:type="continuationSeparator" w:id="0">
    <w:p w14:paraId="098CCD72" w14:textId="77777777" w:rsidR="006312BF" w:rsidRDefault="006312BF" w:rsidP="00E4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0178" w14:textId="77777777" w:rsidR="00E52352" w:rsidRDefault="00E52352" w:rsidP="00E44E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C21151" w14:textId="77777777" w:rsidR="00E52352" w:rsidRDefault="00E52352" w:rsidP="00E44E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8141"/>
      <w:docPartObj>
        <w:docPartGallery w:val="Page Numbers (Bottom of Page)"/>
        <w:docPartUnique/>
      </w:docPartObj>
    </w:sdtPr>
    <w:sdtEndPr/>
    <w:sdtContent>
      <w:sdt>
        <w:sdtPr>
          <w:id w:val="1946883602"/>
          <w:docPartObj>
            <w:docPartGallery w:val="Page Numbers (Top of Page)"/>
            <w:docPartUnique/>
          </w:docPartObj>
        </w:sdtPr>
        <w:sdtEndPr/>
        <w:sdtContent>
          <w:p w14:paraId="0DC8455B" w14:textId="074171F7" w:rsidR="00C672E4" w:rsidRDefault="00C672E4" w:rsidP="00C70315">
            <w:pPr>
              <w:pStyle w:val="Footnotes"/>
              <w:ind w:right="-52"/>
            </w:pPr>
            <w:r w:rsidRPr="0059689C">
              <w:t xml:space="preserve">Page </w:t>
            </w:r>
            <w:r w:rsidRPr="0059689C">
              <w:fldChar w:fldCharType="begin"/>
            </w:r>
            <w:r w:rsidRPr="0059689C">
              <w:instrText xml:space="preserve"> PAGE </w:instrText>
            </w:r>
            <w:r w:rsidRPr="0059689C">
              <w:fldChar w:fldCharType="separate"/>
            </w:r>
            <w:r w:rsidR="00FE739C">
              <w:rPr>
                <w:noProof/>
              </w:rPr>
              <w:t>2</w:t>
            </w:r>
            <w:r w:rsidRPr="0059689C">
              <w:fldChar w:fldCharType="end"/>
            </w:r>
            <w:r w:rsidRPr="0059689C">
              <w:t xml:space="preserve"> of </w:t>
            </w:r>
            <w:r w:rsidRPr="0059689C">
              <w:fldChar w:fldCharType="begin"/>
            </w:r>
            <w:r w:rsidRPr="0059689C">
              <w:instrText xml:space="preserve"> NUMPAGES  </w:instrText>
            </w:r>
            <w:r w:rsidRPr="0059689C">
              <w:fldChar w:fldCharType="separate"/>
            </w:r>
            <w:r w:rsidR="00FE739C">
              <w:rPr>
                <w:noProof/>
              </w:rPr>
              <w:t>12</w:t>
            </w:r>
            <w:r w:rsidRPr="0059689C">
              <w:fldChar w:fldCharType="end"/>
            </w:r>
          </w:p>
        </w:sdtContent>
      </w:sdt>
    </w:sdtContent>
  </w:sdt>
  <w:p w14:paraId="57197625" w14:textId="2E6207F8" w:rsidR="00757391" w:rsidRPr="0059689C" w:rsidRDefault="000B078A" w:rsidP="00C70315">
    <w:pPr>
      <w:pStyle w:val="Footnotes"/>
      <w:ind w:right="-52"/>
    </w:pPr>
    <w:r>
      <w:rPr>
        <w:noProof/>
      </w:rPr>
      <w:fldChar w:fldCharType="begin"/>
    </w:r>
    <w:r>
      <w:rPr>
        <w:noProof/>
      </w:rPr>
      <w:instrText xml:space="preserve"> FILENAME  \* Caps  \* MERGEFORMAT </w:instrText>
    </w:r>
    <w:r>
      <w:rPr>
        <w:noProof/>
      </w:rPr>
      <w:fldChar w:fldCharType="separate"/>
    </w:r>
    <w:r w:rsidR="00D12550">
      <w:rPr>
        <w:noProof/>
      </w:rPr>
      <w:t>NAPS A009 Student Academic Misconduct Policy And Procedure</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AC9E" w14:textId="77777777" w:rsidR="00AD402A" w:rsidRDefault="00AD402A" w:rsidP="00AD402A">
    <w:pPr>
      <w:pBdr>
        <w:top w:val="single" w:sz="12" w:space="1" w:color="CC0000"/>
        <w:bottom w:val="single" w:sz="12" w:space="1" w:color="CC0000"/>
      </w:pBdr>
      <w:tabs>
        <w:tab w:val="left" w:pos="5387"/>
      </w:tabs>
      <w:spacing w:after="0" w:line="240" w:lineRule="auto"/>
      <w:ind w:left="5387" w:right="0"/>
      <w:jc w:val="right"/>
      <w:rPr>
        <w:rFonts w:ascii="Calibri Light" w:hAnsi="Calibri Light" w:cs="Times New Roman"/>
        <w:b/>
        <w:bCs/>
        <w:caps/>
        <w:color w:val="0070C0"/>
        <w:sz w:val="18"/>
        <w:lang w:val="en-US"/>
      </w:rPr>
    </w:pPr>
    <w:bookmarkStart w:id="50" w:name="_Hlk516137007"/>
    <w:bookmarkStart w:id="51" w:name="_Hlk516137008"/>
    <w:bookmarkStart w:id="52" w:name="_Hlk516137009"/>
    <w:bookmarkStart w:id="53" w:name="_Hlk516137010"/>
    <w:bookmarkStart w:id="54" w:name="_Hlk516137011"/>
    <w:bookmarkStart w:id="55" w:name="_Hlk516137012"/>
    <w:bookmarkStart w:id="56" w:name="_Hlk516137013"/>
    <w:bookmarkStart w:id="57" w:name="_Hlk516137014"/>
    <w:bookmarkStart w:id="58" w:name="_Hlk516137015"/>
    <w:bookmarkStart w:id="59" w:name="_Hlk516137016"/>
    <w:bookmarkStart w:id="60" w:name="_Hlk515461190"/>
    <w:bookmarkStart w:id="61" w:name="_Hlk515461191"/>
    <w:bookmarkStart w:id="62" w:name="_Hlk515461192"/>
    <w:bookmarkStart w:id="63" w:name="_Hlk515461193"/>
    <w:r>
      <w:rPr>
        <w:rFonts w:ascii="Calibri Light" w:hAnsi="Calibri Light" w:cs="Calibri Light"/>
        <w:b/>
        <w:bCs/>
        <w:caps/>
        <w:color w:val="0070C0"/>
        <w:sz w:val="18"/>
        <w:lang w:val="en-US"/>
      </w:rPr>
      <w:t>National Academy of Professional Studies</w:t>
    </w:r>
  </w:p>
  <w:p w14:paraId="37FF0556" w14:textId="77777777" w:rsidR="00AD402A" w:rsidRDefault="00AD402A" w:rsidP="00AD402A">
    <w:pPr>
      <w:pBdr>
        <w:top w:val="single" w:sz="12" w:space="1" w:color="CC0000"/>
        <w:bottom w:val="single" w:sz="12" w:space="1" w:color="CC0000"/>
      </w:pBdr>
      <w:tabs>
        <w:tab w:val="left" w:pos="1418"/>
        <w:tab w:val="left" w:pos="2835"/>
        <w:tab w:val="left" w:pos="5387"/>
      </w:tabs>
      <w:spacing w:after="0" w:line="240" w:lineRule="auto"/>
      <w:ind w:left="5387" w:right="0"/>
      <w:jc w:val="right"/>
      <w:rPr>
        <w:rFonts w:ascii="Calibri" w:eastAsia="Yu Mincho" w:hAnsi="Calibri" w:cs="Times New Roman"/>
        <w:color w:val="808096"/>
        <w:sz w:val="16"/>
        <w:szCs w:val="28"/>
        <w:lang w:val="en-US"/>
      </w:rPr>
    </w:pPr>
    <w:r>
      <w:rPr>
        <w:rFonts w:eastAsia="Yu Mincho" w:cs="Times New Roman"/>
        <w:color w:val="808096"/>
        <w:sz w:val="16"/>
        <w:szCs w:val="28"/>
        <w:lang w:val="en-US"/>
      </w:rPr>
      <w:t>T: 02 8542 1753</w:t>
    </w:r>
  </w:p>
  <w:p w14:paraId="4D7C8936" w14:textId="59EEEBF7" w:rsidR="00AD402A" w:rsidRDefault="00AD402A" w:rsidP="00AD402A">
    <w:pPr>
      <w:pBdr>
        <w:top w:val="single" w:sz="12" w:space="1" w:color="CC0000"/>
        <w:bottom w:val="single" w:sz="12" w:space="1" w:color="CC0000"/>
      </w:pBdr>
      <w:tabs>
        <w:tab w:val="left" w:pos="1418"/>
        <w:tab w:val="left" w:pos="2835"/>
        <w:tab w:val="left" w:pos="5387"/>
      </w:tabs>
      <w:spacing w:after="0" w:line="240" w:lineRule="auto"/>
      <w:ind w:left="5387" w:right="0"/>
      <w:jc w:val="right"/>
      <w:rPr>
        <w:rFonts w:eastAsia="Yu Mincho" w:cs="Times New Roman"/>
        <w:color w:val="808096"/>
        <w:sz w:val="16"/>
        <w:szCs w:val="28"/>
        <w:lang w:val="en-US"/>
      </w:rPr>
    </w:pPr>
    <w:r>
      <w:rPr>
        <w:rFonts w:eastAsia="Yu Mincho" w:cs="Times New Roman"/>
        <w:color w:val="808096"/>
        <w:sz w:val="16"/>
        <w:szCs w:val="28"/>
        <w:lang w:val="en-US"/>
      </w:rPr>
      <w:t>A: Level 4, 136 Chalmers St</w:t>
    </w:r>
    <w:r w:rsidR="00FE739C">
      <w:rPr>
        <w:rFonts w:eastAsia="Yu Mincho" w:cs="Times New Roman"/>
        <w:color w:val="808096"/>
        <w:sz w:val="16"/>
        <w:szCs w:val="28"/>
        <w:lang w:val="en-US"/>
      </w:rPr>
      <w:t>r</w:t>
    </w:r>
    <w:r>
      <w:rPr>
        <w:rFonts w:eastAsia="Yu Mincho" w:cs="Times New Roman"/>
        <w:color w:val="808096"/>
        <w:sz w:val="16"/>
        <w:szCs w:val="28"/>
        <w:lang w:val="en-US"/>
      </w:rPr>
      <w:t>e</w:t>
    </w:r>
    <w:bookmarkStart w:id="64" w:name="_GoBack"/>
    <w:bookmarkEnd w:id="64"/>
    <w:r>
      <w:rPr>
        <w:rFonts w:eastAsia="Yu Mincho" w:cs="Times New Roman"/>
        <w:color w:val="808096"/>
        <w:sz w:val="16"/>
        <w:szCs w:val="28"/>
        <w:lang w:val="en-US"/>
      </w:rPr>
      <w:t>et, Surry Hills</w:t>
    </w:r>
  </w:p>
  <w:p w14:paraId="3DA8B5B5" w14:textId="77777777" w:rsidR="00AD402A" w:rsidRDefault="00AD402A" w:rsidP="00AD402A">
    <w:pPr>
      <w:pBdr>
        <w:top w:val="single" w:sz="12" w:space="1" w:color="CC0000"/>
        <w:bottom w:val="single" w:sz="12" w:space="1" w:color="CC0000"/>
      </w:pBdr>
      <w:tabs>
        <w:tab w:val="left" w:pos="1418"/>
        <w:tab w:val="left" w:pos="2835"/>
        <w:tab w:val="left" w:pos="5387"/>
      </w:tabs>
      <w:spacing w:after="0" w:line="240" w:lineRule="auto"/>
      <w:ind w:left="5387" w:right="0"/>
      <w:jc w:val="right"/>
      <w:rPr>
        <w:rFonts w:ascii="Calibri" w:eastAsia="Yu Mincho" w:hAnsi="Calibri" w:cs="Times New Roman"/>
        <w:color w:val="808096"/>
        <w:sz w:val="16"/>
        <w:szCs w:val="28"/>
        <w:lang w:val="en-US"/>
      </w:rPr>
    </w:pPr>
    <w:r>
      <w:rPr>
        <w:rFonts w:eastAsia="Yu Mincho" w:cs="Times New Roman"/>
        <w:color w:val="808096"/>
        <w:sz w:val="16"/>
        <w:szCs w:val="28"/>
        <w:lang w:val="en-US"/>
      </w:rPr>
      <w:t>NSW 2010 Australia</w:t>
    </w:r>
  </w:p>
  <w:p w14:paraId="206C41B7" w14:textId="714046B1" w:rsidR="00C82FFB" w:rsidRPr="00AD402A" w:rsidRDefault="00AD402A" w:rsidP="00AD402A">
    <w:pPr>
      <w:pBdr>
        <w:top w:val="single" w:sz="12" w:space="1" w:color="CC0000"/>
        <w:bottom w:val="single" w:sz="12" w:space="1" w:color="CC0000"/>
      </w:pBdr>
      <w:tabs>
        <w:tab w:val="left" w:pos="1418"/>
        <w:tab w:val="left" w:pos="2835"/>
        <w:tab w:val="left" w:pos="5387"/>
      </w:tabs>
      <w:spacing w:after="0" w:line="240" w:lineRule="auto"/>
      <w:ind w:left="5387" w:right="0"/>
      <w:jc w:val="right"/>
      <w:rPr>
        <w:rFonts w:eastAsia="Yu Mincho" w:cs="Times New Roman"/>
        <w:color w:val="808096"/>
        <w:sz w:val="14"/>
        <w:szCs w:val="16"/>
        <w:lang w:val="en-US"/>
      </w:rPr>
    </w:pPr>
    <w:r>
      <w:rPr>
        <w:rFonts w:eastAsia="Yu Mincho" w:cs="Times New Roman"/>
        <w:color w:val="808096"/>
        <w:sz w:val="16"/>
        <w:szCs w:val="28"/>
        <w:lang w:val="en-US"/>
      </w:rPr>
      <w:t>ABN 75 615 581 041</w:t>
    </w:r>
    <w:bookmarkEnd w:id="50"/>
    <w:bookmarkEnd w:id="51"/>
    <w:bookmarkEnd w:id="52"/>
    <w:bookmarkEnd w:id="53"/>
    <w:bookmarkEnd w:id="54"/>
    <w:bookmarkEnd w:id="55"/>
    <w:bookmarkEnd w:id="56"/>
    <w:bookmarkEnd w:id="57"/>
    <w:bookmarkEnd w:id="58"/>
    <w:bookmarkEnd w:id="59"/>
  </w:p>
  <w:bookmarkEnd w:id="60"/>
  <w:bookmarkEnd w:id="61"/>
  <w:bookmarkEnd w:id="62"/>
  <w:bookmarkEnd w:id="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73D73" w14:textId="77777777" w:rsidR="006312BF" w:rsidRDefault="006312BF" w:rsidP="00E44ED1">
      <w:r>
        <w:separator/>
      </w:r>
    </w:p>
  </w:footnote>
  <w:footnote w:type="continuationSeparator" w:id="0">
    <w:p w14:paraId="3B36BFB2" w14:textId="77777777" w:rsidR="006312BF" w:rsidRDefault="006312BF" w:rsidP="00E44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5205" w14:textId="77777777" w:rsidR="00AD402A" w:rsidRDefault="00AD40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A44B" w14:textId="77777777" w:rsidR="0040358F" w:rsidRDefault="0040358F" w:rsidP="00C70315">
    <w:pPr>
      <w:pStyle w:val="Header"/>
      <w:ind w:right="-52"/>
      <w:jc w:val="right"/>
    </w:pPr>
    <w:r>
      <w:rPr>
        <w:noProof/>
        <w:lang w:eastAsia="en-AU"/>
      </w:rPr>
      <w:drawing>
        <wp:anchor distT="0" distB="0" distL="114300" distR="114300" simplePos="0" relativeHeight="251664384" behindDoc="1" locked="0" layoutInCell="1" allowOverlap="1" wp14:anchorId="146538CD" wp14:editId="0A40CDEB">
          <wp:simplePos x="0" y="0"/>
          <wp:positionH relativeFrom="column">
            <wp:posOffset>5076825</wp:posOffset>
          </wp:positionH>
          <wp:positionV relativeFrom="page">
            <wp:posOffset>133350</wp:posOffset>
          </wp:positionV>
          <wp:extent cx="622300" cy="622300"/>
          <wp:effectExtent l="0" t="0" r="6350" b="6350"/>
          <wp:wrapTight wrapText="bothSides">
            <wp:wrapPolygon edited="0">
              <wp:start x="0" y="0"/>
              <wp:lineTo x="0" y="21159"/>
              <wp:lineTo x="21159" y="21159"/>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A51E" w14:textId="6609C715" w:rsidR="006F2CAC" w:rsidRPr="00757391" w:rsidRDefault="006F2CAC" w:rsidP="00F02E54">
    <w:pPr>
      <w:pStyle w:val="NAPSP1"/>
      <w:spacing w:after="0"/>
    </w:pPr>
    <w:bookmarkStart w:id="32" w:name="_Hlk497224923"/>
    <w:bookmarkStart w:id="33" w:name="_Hlk497224924"/>
    <w:bookmarkStart w:id="34" w:name="_Hlk497224925"/>
    <w:bookmarkStart w:id="35" w:name="_Hlk497224926"/>
    <w:bookmarkStart w:id="36" w:name="_Hlk497224927"/>
    <w:bookmarkStart w:id="37" w:name="_Hlk497224928"/>
    <w:bookmarkStart w:id="38" w:name="_Hlk497224929"/>
    <w:bookmarkStart w:id="39" w:name="_Hlk497224930"/>
    <w:bookmarkStart w:id="40" w:name="_Hlk497224931"/>
    <w:bookmarkStart w:id="41" w:name="_Hlk497224932"/>
    <w:bookmarkStart w:id="42" w:name="_Hlk497224933"/>
    <w:bookmarkStart w:id="43" w:name="_Hlk497224934"/>
    <w:bookmarkStart w:id="44" w:name="_Hlk497224935"/>
    <w:bookmarkStart w:id="45" w:name="_Hlk497224936"/>
    <w:bookmarkStart w:id="46" w:name="_Hlk497344159"/>
    <w:bookmarkStart w:id="47" w:name="_Hlk497344160"/>
    <w:bookmarkStart w:id="48" w:name="_Hlk497302200"/>
    <w:bookmarkStart w:id="49" w:name="_Hlk494896992"/>
    <w:r w:rsidRPr="00757391">
      <w:rPr>
        <w:lang w:eastAsia="en-AU"/>
      </w:rPr>
      <w:drawing>
        <wp:anchor distT="0" distB="0" distL="114300" distR="114300" simplePos="0" relativeHeight="251663360" behindDoc="1" locked="0" layoutInCell="1" allowOverlap="1" wp14:anchorId="732861BF" wp14:editId="6F3AD11F">
          <wp:simplePos x="0" y="0"/>
          <wp:positionH relativeFrom="margin">
            <wp:align>right</wp:align>
          </wp:positionH>
          <wp:positionV relativeFrom="page">
            <wp:posOffset>114300</wp:posOffset>
          </wp:positionV>
          <wp:extent cx="1171575" cy="1171575"/>
          <wp:effectExtent l="0" t="0" r="9525" b="9525"/>
          <wp:wrapTight wrapText="bothSides">
            <wp:wrapPolygon edited="0">
              <wp:start x="0" y="0"/>
              <wp:lineTo x="0" y="21424"/>
              <wp:lineTo x="21424" y="21424"/>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s_logo (002).jpg"/>
                  <pic:cNvPicPr/>
                </pic:nvPicPr>
                <pic:blipFill>
                  <a:blip r:embed="rId1" cstate="print">
                    <a:extLst>
                      <a:ext uri="{28A0092B-C50C-407E-A947-70E740481C1C}">
                        <a14:useLocalDpi xmlns:a14="http://schemas.microsoft.com/office/drawing/2010/main"/>
                      </a:ext>
                    </a:extLst>
                  </a:blip>
                  <a:stretch>
                    <a:fillRect/>
                  </a:stretch>
                </pic:blipFill>
                <pic:spPr>
                  <a:xfrm>
                    <a:off x="0" y="0"/>
                    <a:ext cx="1171575" cy="1171575"/>
                  </a:xfrm>
                  <a:prstGeom prst="rect">
                    <a:avLst/>
                  </a:prstGeom>
                </pic:spPr>
              </pic:pic>
            </a:graphicData>
          </a:graphic>
        </wp:anchor>
      </w:drawing>
    </w:r>
    <w:r w:rsidRPr="00757391">
      <w:t>Code</w:t>
    </w:r>
    <w:r w:rsidR="00646158" w:rsidRPr="00757391">
      <w:t xml:space="preserve">: </w:t>
    </w:r>
    <w:r w:rsidR="005167D4">
      <w:t>A00</w:t>
    </w:r>
    <w:r w:rsidR="0012431F">
      <w:t>9</w:t>
    </w:r>
    <w:r w:rsidR="00F52498">
      <w:t xml:space="preserve">   Version: 2.1</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EDE0181" w14:textId="18FC77A7" w:rsidR="00EF4EBC" w:rsidRPr="00757391" w:rsidRDefault="00EF4EBC" w:rsidP="00F02E54">
    <w:pPr>
      <w:pStyle w:val="NAPSP1"/>
      <w:spacing w:after="0"/>
    </w:pPr>
    <w:r w:rsidRPr="00757391">
      <w:t xml:space="preserve">Responsible officer: </w:t>
    </w:r>
    <w:r w:rsidR="00AD3570">
      <w:t>Dean</w:t>
    </w:r>
  </w:p>
  <w:p w14:paraId="75EC6197" w14:textId="26325041" w:rsidR="00EF4EBC" w:rsidRPr="00757391" w:rsidRDefault="00EF4EBC" w:rsidP="00F02E54">
    <w:pPr>
      <w:pStyle w:val="NAPSP1"/>
      <w:spacing w:after="0"/>
    </w:pPr>
    <w:r w:rsidRPr="00757391">
      <w:t>Approving authority and date:</w:t>
    </w:r>
    <w:r w:rsidR="0005141D">
      <w:t xml:space="preserve"> Board of Directors and Council</w:t>
    </w:r>
  </w:p>
  <w:p w14:paraId="0868D2BF" w14:textId="4A9B41B0" w:rsidR="00EF4EBC" w:rsidRDefault="00EF4EBC" w:rsidP="00F02E54">
    <w:pPr>
      <w:pStyle w:val="NAPSP1"/>
      <w:spacing w:after="0"/>
    </w:pPr>
    <w:r w:rsidRPr="00757391">
      <w:t xml:space="preserve">Contact officer: </w:t>
    </w:r>
    <w:r w:rsidR="00AD3570">
      <w:t>Registrar</w:t>
    </w:r>
  </w:p>
  <w:p w14:paraId="4133D940" w14:textId="1DF1D047" w:rsidR="008722EB" w:rsidRPr="00757391" w:rsidRDefault="008722EB" w:rsidP="00F02E54">
    <w:pPr>
      <w:pStyle w:val="NAPSP1"/>
      <w:spacing w:after="0"/>
    </w:pPr>
    <w:r>
      <w:t>Approval date: 15 February 2019</w:t>
    </w:r>
  </w:p>
  <w:p w14:paraId="3869AAA6" w14:textId="766643BE" w:rsidR="00EF4EBC" w:rsidRPr="00757391" w:rsidRDefault="0C98A690" w:rsidP="00F02E54">
    <w:pPr>
      <w:pStyle w:val="NAPSP1"/>
      <w:spacing w:after="0"/>
    </w:pPr>
    <w:r>
      <w:t>Commencement date: November 2022</w:t>
    </w:r>
  </w:p>
  <w:p w14:paraId="48C48429" w14:textId="602F9BB8" w:rsidR="00EF4EBC" w:rsidRPr="00757391" w:rsidRDefault="0C98A690" w:rsidP="00F02E54">
    <w:pPr>
      <w:pStyle w:val="NAPSP1"/>
      <w:spacing w:after="0"/>
    </w:pPr>
    <w:r>
      <w:t>Review date: November 2025</w:t>
    </w:r>
  </w:p>
  <w:p w14:paraId="360EFB47" w14:textId="77777777" w:rsidR="00CE63BB" w:rsidRPr="00E64AC2" w:rsidRDefault="00CE63BB" w:rsidP="0073116A">
    <w:pPr>
      <w:tabs>
        <w:tab w:val="left" w:pos="5310"/>
      </w:tabs>
      <w:spacing w:after="160" w:line="300" w:lineRule="auto"/>
      <w:ind w:right="0"/>
    </w:pPr>
    <w:r w:rsidRPr="00E64AC2">
      <w:rPr>
        <w:noProof/>
        <w:lang w:eastAsia="en-AU"/>
      </w:rPr>
      <w:drawing>
        <wp:anchor distT="0" distB="0" distL="114300" distR="114300" simplePos="0" relativeHeight="251658240" behindDoc="1" locked="0" layoutInCell="1" allowOverlap="1" wp14:anchorId="3E759277" wp14:editId="3F80B0FA">
          <wp:simplePos x="0" y="0"/>
          <wp:positionH relativeFrom="margin">
            <wp:align>right</wp:align>
          </wp:positionH>
          <wp:positionV relativeFrom="page">
            <wp:posOffset>114300</wp:posOffset>
          </wp:positionV>
          <wp:extent cx="1171575" cy="1171575"/>
          <wp:effectExtent l="0" t="0" r="9525" b="9525"/>
          <wp:wrapTight wrapText="bothSides">
            <wp:wrapPolygon edited="0">
              <wp:start x="0" y="0"/>
              <wp:lineTo x="0" y="21424"/>
              <wp:lineTo x="21424" y="21424"/>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s_logo (002).jpg"/>
                  <pic:cNvPicPr/>
                </pic:nvPicPr>
                <pic:blipFill>
                  <a:blip r:embed="rId1" cstate="print">
                    <a:extLst>
                      <a:ext uri="{28A0092B-C50C-407E-A947-70E740481C1C}">
                        <a14:useLocalDpi xmlns:a14="http://schemas.microsoft.com/office/drawing/2010/main"/>
                      </a:ext>
                    </a:extLst>
                  </a:blip>
                  <a:stretch>
                    <a:fillRect/>
                  </a:stretch>
                </pic:blipFill>
                <pic:spPr>
                  <a:xfrm>
                    <a:off x="0" y="0"/>
                    <a:ext cx="1171575" cy="1171575"/>
                  </a:xfrm>
                  <a:prstGeom prst="rect">
                    <a:avLst/>
                  </a:prstGeom>
                </pic:spPr>
              </pic:pic>
            </a:graphicData>
          </a:graphic>
        </wp:anchor>
      </w:drawing>
    </w:r>
    <w:bookmarkEnd w:id="49"/>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50E"/>
    <w:multiLevelType w:val="hybridMultilevel"/>
    <w:tmpl w:val="809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38F7"/>
    <w:multiLevelType w:val="multilevel"/>
    <w:tmpl w:val="87E03598"/>
    <w:lvl w:ilvl="0">
      <w:start w:val="1"/>
      <w:numFmt w:val="decimal"/>
      <w:pStyle w:val="NumbHead1"/>
      <w:lvlText w:val="%1."/>
      <w:lvlJc w:val="left"/>
      <w:pPr>
        <w:ind w:left="2345"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617A16"/>
    <w:multiLevelType w:val="hybridMultilevel"/>
    <w:tmpl w:val="E17286EC"/>
    <w:lvl w:ilvl="0" w:tplc="96ACB352">
      <w:numFmt w:val="bullet"/>
      <w:lvlText w:val="-"/>
      <w:lvlJc w:val="left"/>
      <w:pPr>
        <w:ind w:left="720" w:hanging="360"/>
      </w:pPr>
      <w:rPr>
        <w:rFonts w:ascii="Calibri" w:eastAsiaTheme="minorEastAsia"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64BA5"/>
    <w:multiLevelType w:val="hybridMultilevel"/>
    <w:tmpl w:val="9F32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D3C4F"/>
    <w:multiLevelType w:val="hybridMultilevel"/>
    <w:tmpl w:val="B41AF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53E4A"/>
    <w:multiLevelType w:val="hybridMultilevel"/>
    <w:tmpl w:val="981E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83299"/>
    <w:multiLevelType w:val="multilevel"/>
    <w:tmpl w:val="17F67838"/>
    <w:styleLink w:val="Style1"/>
    <w:lvl w:ilvl="0">
      <w:start w:val="1"/>
      <w:numFmt w:val="decimal"/>
      <w:lvlText w:val="%1."/>
      <w:lvlJc w:val="left"/>
      <w:pPr>
        <w:ind w:left="665" w:hanging="393"/>
      </w:pPr>
      <w:rPr>
        <w:rFonts w:hint="default"/>
      </w:rPr>
    </w:lvl>
    <w:lvl w:ilvl="1">
      <w:start w:val="1"/>
      <w:numFmt w:val="decimal"/>
      <w:lvlText w:val="%1.%2"/>
      <w:lvlJc w:val="left"/>
      <w:pPr>
        <w:ind w:left="665" w:hanging="393"/>
        <w:jc w:val="right"/>
      </w:pPr>
      <w:rPr>
        <w:rFonts w:asciiTheme="minorHAnsi" w:eastAsia="Cambria" w:hAnsiTheme="minorHAnsi" w:cstheme="minorHAnsi" w:hint="default"/>
        <w:b w:val="0"/>
        <w:bCs/>
        <w:sz w:val="22"/>
        <w:szCs w:val="22"/>
      </w:rPr>
    </w:lvl>
    <w:lvl w:ilvl="2">
      <w:start w:val="1"/>
      <w:numFmt w:val="lowerLetter"/>
      <w:lvlText w:val="%3)"/>
      <w:lvlJc w:val="left"/>
      <w:pPr>
        <w:ind w:left="866" w:hanging="268"/>
      </w:pPr>
      <w:rPr>
        <w:rFonts w:asciiTheme="minorHAnsi" w:eastAsia="Cambria" w:hAnsiTheme="minorHAnsi" w:cstheme="minorHAnsi" w:hint="default"/>
        <w:sz w:val="22"/>
        <w:szCs w:val="22"/>
      </w:rPr>
    </w:lvl>
    <w:lvl w:ilvl="3">
      <w:start w:val="1"/>
      <w:numFmt w:val="lowerRoman"/>
      <w:lvlText w:val="%4."/>
      <w:lvlJc w:val="left"/>
      <w:pPr>
        <w:ind w:left="1171" w:hanging="271"/>
        <w:jc w:val="right"/>
      </w:pPr>
      <w:rPr>
        <w:rFonts w:ascii="Cambria" w:eastAsia="Cambria" w:hAnsi="Cambria" w:hint="default"/>
        <w:w w:val="99"/>
        <w:sz w:val="22"/>
        <w:szCs w:val="22"/>
      </w:rPr>
    </w:lvl>
    <w:lvl w:ilvl="4">
      <w:start w:val="1"/>
      <w:numFmt w:val="bullet"/>
      <w:lvlText w:val="•"/>
      <w:lvlJc w:val="left"/>
      <w:pPr>
        <w:ind w:left="1171" w:hanging="271"/>
      </w:pPr>
      <w:rPr>
        <w:rFonts w:hint="default"/>
      </w:rPr>
    </w:lvl>
    <w:lvl w:ilvl="5">
      <w:start w:val="1"/>
      <w:numFmt w:val="bullet"/>
      <w:lvlText w:val="•"/>
      <w:lvlJc w:val="left"/>
      <w:pPr>
        <w:ind w:left="2515" w:hanging="271"/>
      </w:pPr>
      <w:rPr>
        <w:rFonts w:hint="default"/>
      </w:rPr>
    </w:lvl>
    <w:lvl w:ilvl="6">
      <w:start w:val="1"/>
      <w:numFmt w:val="bullet"/>
      <w:lvlText w:val="•"/>
      <w:lvlJc w:val="left"/>
      <w:pPr>
        <w:ind w:left="3860" w:hanging="271"/>
      </w:pPr>
      <w:rPr>
        <w:rFonts w:hint="default"/>
      </w:rPr>
    </w:lvl>
    <w:lvl w:ilvl="7">
      <w:start w:val="1"/>
      <w:numFmt w:val="bullet"/>
      <w:lvlText w:val="•"/>
      <w:lvlJc w:val="left"/>
      <w:pPr>
        <w:ind w:left="5205" w:hanging="271"/>
      </w:pPr>
      <w:rPr>
        <w:rFonts w:hint="default"/>
      </w:rPr>
    </w:lvl>
    <w:lvl w:ilvl="8">
      <w:start w:val="1"/>
      <w:numFmt w:val="bullet"/>
      <w:lvlText w:val="•"/>
      <w:lvlJc w:val="left"/>
      <w:pPr>
        <w:ind w:left="6550" w:hanging="271"/>
      </w:pPr>
      <w:rPr>
        <w:rFonts w:hint="default"/>
      </w:rPr>
    </w:lvl>
  </w:abstractNum>
  <w:abstractNum w:abstractNumId="7" w15:restartNumberingAfterBreak="0">
    <w:nsid w:val="2E621D88"/>
    <w:multiLevelType w:val="hybridMultilevel"/>
    <w:tmpl w:val="388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E2DB6"/>
    <w:multiLevelType w:val="multilevel"/>
    <w:tmpl w:val="A4920872"/>
    <w:lvl w:ilvl="0">
      <w:start w:val="1"/>
      <w:numFmt w:val="decimal"/>
      <w:lvlText w:val="%1."/>
      <w:lvlJc w:val="left"/>
      <w:pPr>
        <w:tabs>
          <w:tab w:val="num" w:pos="720"/>
        </w:tabs>
        <w:ind w:left="720" w:hanging="360"/>
      </w:pPr>
    </w:lvl>
    <w:lvl w:ilvl="1">
      <w:start w:val="1"/>
      <w:numFmt w:val="bullet"/>
      <w:lvlText w:val=""/>
      <w:lvlJc w:val="left"/>
      <w:pPr>
        <w:ind w:left="1495"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91B8E"/>
    <w:multiLevelType w:val="multilevel"/>
    <w:tmpl w:val="7F7E6B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562B9A"/>
    <w:multiLevelType w:val="hybridMultilevel"/>
    <w:tmpl w:val="EADECB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C11FBE"/>
    <w:multiLevelType w:val="hybridMultilevel"/>
    <w:tmpl w:val="4C8CF54C"/>
    <w:lvl w:ilvl="0" w:tplc="E5302846">
      <w:start w:val="1"/>
      <w:numFmt w:val="bullet"/>
      <w:pStyle w:val="ListParagraph"/>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83621E"/>
    <w:multiLevelType w:val="hybridMultilevel"/>
    <w:tmpl w:val="E124D226"/>
    <w:lvl w:ilvl="0" w:tplc="B9A0DDC0">
      <w:start w:val="1"/>
      <w:numFmt w:val="decimal"/>
      <w:lvlText w:val="%1."/>
      <w:lvlJc w:val="left"/>
      <w:pPr>
        <w:ind w:left="982" w:hanging="360"/>
      </w:pPr>
    </w:lvl>
    <w:lvl w:ilvl="1" w:tplc="0C090019" w:tentative="1">
      <w:start w:val="1"/>
      <w:numFmt w:val="lowerLetter"/>
      <w:lvlText w:val="%2."/>
      <w:lvlJc w:val="left"/>
      <w:pPr>
        <w:ind w:left="1702" w:hanging="360"/>
      </w:pPr>
    </w:lvl>
    <w:lvl w:ilvl="2" w:tplc="0C09001B" w:tentative="1">
      <w:start w:val="1"/>
      <w:numFmt w:val="lowerRoman"/>
      <w:lvlText w:val="%3."/>
      <w:lvlJc w:val="right"/>
      <w:pPr>
        <w:ind w:left="2422" w:hanging="180"/>
      </w:pPr>
    </w:lvl>
    <w:lvl w:ilvl="3" w:tplc="0C09000F" w:tentative="1">
      <w:start w:val="1"/>
      <w:numFmt w:val="decimal"/>
      <w:lvlText w:val="%4."/>
      <w:lvlJc w:val="left"/>
      <w:pPr>
        <w:ind w:left="3142" w:hanging="360"/>
      </w:pPr>
    </w:lvl>
    <w:lvl w:ilvl="4" w:tplc="0C090019" w:tentative="1">
      <w:start w:val="1"/>
      <w:numFmt w:val="lowerLetter"/>
      <w:lvlText w:val="%5."/>
      <w:lvlJc w:val="left"/>
      <w:pPr>
        <w:ind w:left="3862" w:hanging="360"/>
      </w:pPr>
    </w:lvl>
    <w:lvl w:ilvl="5" w:tplc="0C09001B" w:tentative="1">
      <w:start w:val="1"/>
      <w:numFmt w:val="lowerRoman"/>
      <w:lvlText w:val="%6."/>
      <w:lvlJc w:val="right"/>
      <w:pPr>
        <w:ind w:left="4582" w:hanging="180"/>
      </w:pPr>
    </w:lvl>
    <w:lvl w:ilvl="6" w:tplc="0C09000F" w:tentative="1">
      <w:start w:val="1"/>
      <w:numFmt w:val="decimal"/>
      <w:lvlText w:val="%7."/>
      <w:lvlJc w:val="left"/>
      <w:pPr>
        <w:ind w:left="5302" w:hanging="360"/>
      </w:pPr>
    </w:lvl>
    <w:lvl w:ilvl="7" w:tplc="0C090019" w:tentative="1">
      <w:start w:val="1"/>
      <w:numFmt w:val="lowerLetter"/>
      <w:lvlText w:val="%8."/>
      <w:lvlJc w:val="left"/>
      <w:pPr>
        <w:ind w:left="6022" w:hanging="360"/>
      </w:pPr>
    </w:lvl>
    <w:lvl w:ilvl="8" w:tplc="0C09001B" w:tentative="1">
      <w:start w:val="1"/>
      <w:numFmt w:val="lowerRoman"/>
      <w:lvlText w:val="%9."/>
      <w:lvlJc w:val="right"/>
      <w:pPr>
        <w:ind w:left="6742" w:hanging="180"/>
      </w:pPr>
    </w:lvl>
  </w:abstractNum>
  <w:abstractNum w:abstractNumId="13" w15:restartNumberingAfterBreak="0">
    <w:nsid w:val="3EA755A7"/>
    <w:multiLevelType w:val="hybridMultilevel"/>
    <w:tmpl w:val="BB2E8052"/>
    <w:lvl w:ilvl="0" w:tplc="50DEB1B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190108"/>
    <w:multiLevelType w:val="multilevel"/>
    <w:tmpl w:val="8272CA3E"/>
    <w:lvl w:ilvl="0">
      <w:start w:val="1"/>
      <w:numFmt w:val="decimal"/>
      <w:lvlText w:val="%1."/>
      <w:lvlJc w:val="left"/>
      <w:pPr>
        <w:tabs>
          <w:tab w:val="num" w:pos="784"/>
        </w:tabs>
        <w:ind w:left="784" w:hanging="360"/>
      </w:pPr>
    </w:lvl>
    <w:lvl w:ilvl="1">
      <w:start w:val="1"/>
      <w:numFmt w:val="lowerLetter"/>
      <w:lvlText w:val="%2."/>
      <w:lvlJc w:val="left"/>
      <w:pPr>
        <w:tabs>
          <w:tab w:val="num" w:pos="1559"/>
        </w:tabs>
        <w:ind w:left="1559" w:hanging="360"/>
      </w:pPr>
    </w:lvl>
    <w:lvl w:ilvl="2" w:tentative="1">
      <w:start w:val="1"/>
      <w:numFmt w:val="decimal"/>
      <w:lvlText w:val="%3."/>
      <w:lvlJc w:val="left"/>
      <w:pPr>
        <w:tabs>
          <w:tab w:val="num" w:pos="2224"/>
        </w:tabs>
        <w:ind w:left="2224" w:hanging="360"/>
      </w:pPr>
    </w:lvl>
    <w:lvl w:ilvl="3" w:tentative="1">
      <w:start w:val="1"/>
      <w:numFmt w:val="decimal"/>
      <w:lvlText w:val="%4."/>
      <w:lvlJc w:val="left"/>
      <w:pPr>
        <w:tabs>
          <w:tab w:val="num" w:pos="2944"/>
        </w:tabs>
        <w:ind w:left="2944" w:hanging="360"/>
      </w:pPr>
    </w:lvl>
    <w:lvl w:ilvl="4" w:tentative="1">
      <w:start w:val="1"/>
      <w:numFmt w:val="decimal"/>
      <w:lvlText w:val="%5."/>
      <w:lvlJc w:val="left"/>
      <w:pPr>
        <w:tabs>
          <w:tab w:val="num" w:pos="3664"/>
        </w:tabs>
        <w:ind w:left="3664" w:hanging="360"/>
      </w:pPr>
    </w:lvl>
    <w:lvl w:ilvl="5" w:tentative="1">
      <w:start w:val="1"/>
      <w:numFmt w:val="decimal"/>
      <w:lvlText w:val="%6."/>
      <w:lvlJc w:val="left"/>
      <w:pPr>
        <w:tabs>
          <w:tab w:val="num" w:pos="4384"/>
        </w:tabs>
        <w:ind w:left="4384" w:hanging="360"/>
      </w:pPr>
    </w:lvl>
    <w:lvl w:ilvl="6" w:tentative="1">
      <w:start w:val="1"/>
      <w:numFmt w:val="decimal"/>
      <w:lvlText w:val="%7."/>
      <w:lvlJc w:val="left"/>
      <w:pPr>
        <w:tabs>
          <w:tab w:val="num" w:pos="5104"/>
        </w:tabs>
        <w:ind w:left="5104" w:hanging="360"/>
      </w:pPr>
    </w:lvl>
    <w:lvl w:ilvl="7" w:tentative="1">
      <w:start w:val="1"/>
      <w:numFmt w:val="decimal"/>
      <w:lvlText w:val="%8."/>
      <w:lvlJc w:val="left"/>
      <w:pPr>
        <w:tabs>
          <w:tab w:val="num" w:pos="5824"/>
        </w:tabs>
        <w:ind w:left="5824" w:hanging="360"/>
      </w:pPr>
    </w:lvl>
    <w:lvl w:ilvl="8" w:tentative="1">
      <w:start w:val="1"/>
      <w:numFmt w:val="decimal"/>
      <w:lvlText w:val="%9."/>
      <w:lvlJc w:val="left"/>
      <w:pPr>
        <w:tabs>
          <w:tab w:val="num" w:pos="6544"/>
        </w:tabs>
        <w:ind w:left="6544" w:hanging="360"/>
      </w:pPr>
    </w:lvl>
  </w:abstractNum>
  <w:abstractNum w:abstractNumId="15" w15:restartNumberingAfterBreak="0">
    <w:nsid w:val="45260E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11311C"/>
    <w:multiLevelType w:val="multilevel"/>
    <w:tmpl w:val="8B4422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8C10F2"/>
    <w:multiLevelType w:val="hybridMultilevel"/>
    <w:tmpl w:val="9FA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D478E"/>
    <w:multiLevelType w:val="multilevel"/>
    <w:tmpl w:val="8B4422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D700B33"/>
    <w:multiLevelType w:val="hybridMultilevel"/>
    <w:tmpl w:val="B220FC72"/>
    <w:lvl w:ilvl="0" w:tplc="5840E070">
      <w:numFmt w:val="bullet"/>
      <w:lvlText w:val="-"/>
      <w:lvlJc w:val="left"/>
      <w:pPr>
        <w:ind w:left="535" w:hanging="360"/>
      </w:pPr>
      <w:rPr>
        <w:rFonts w:ascii="Calibri" w:eastAsiaTheme="minorEastAsia" w:hAnsi="Calibri" w:cs="Calibri"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20" w15:restartNumberingAfterBreak="0">
    <w:nsid w:val="512C3BB9"/>
    <w:multiLevelType w:val="multilevel"/>
    <w:tmpl w:val="54C69D56"/>
    <w:lvl w:ilvl="0">
      <w:start w:val="4"/>
      <w:numFmt w:val="decimal"/>
      <w:lvlText w:val="%1"/>
      <w:lvlJc w:val="left"/>
      <w:pPr>
        <w:ind w:left="665" w:hanging="393"/>
      </w:pPr>
      <w:rPr>
        <w:rFonts w:hint="default"/>
      </w:rPr>
    </w:lvl>
    <w:lvl w:ilvl="1">
      <w:start w:val="1"/>
      <w:numFmt w:val="decimal"/>
      <w:lvlText w:val="%1.%2"/>
      <w:lvlJc w:val="left"/>
      <w:pPr>
        <w:ind w:left="665" w:hanging="393"/>
        <w:jc w:val="right"/>
      </w:pPr>
      <w:rPr>
        <w:rFonts w:asciiTheme="minorHAnsi" w:eastAsia="Cambria" w:hAnsiTheme="minorHAnsi" w:cstheme="minorHAnsi" w:hint="default"/>
        <w:b/>
        <w:bCs/>
        <w:sz w:val="22"/>
        <w:szCs w:val="22"/>
      </w:rPr>
    </w:lvl>
    <w:lvl w:ilvl="2">
      <w:start w:val="1"/>
      <w:numFmt w:val="lowerLetter"/>
      <w:lvlText w:val="%3)"/>
      <w:lvlJc w:val="left"/>
      <w:pPr>
        <w:ind w:left="866" w:hanging="268"/>
      </w:pPr>
      <w:rPr>
        <w:rFonts w:asciiTheme="minorHAnsi" w:eastAsia="Cambria" w:hAnsiTheme="minorHAnsi" w:cstheme="minorHAnsi" w:hint="default"/>
        <w:sz w:val="22"/>
        <w:szCs w:val="22"/>
      </w:rPr>
    </w:lvl>
    <w:lvl w:ilvl="3">
      <w:start w:val="1"/>
      <w:numFmt w:val="lowerRoman"/>
      <w:lvlText w:val="%4."/>
      <w:lvlJc w:val="left"/>
      <w:pPr>
        <w:ind w:left="1171" w:hanging="271"/>
        <w:jc w:val="right"/>
      </w:pPr>
      <w:rPr>
        <w:rFonts w:ascii="Cambria" w:eastAsia="Cambria" w:hAnsi="Cambria" w:hint="default"/>
        <w:w w:val="99"/>
        <w:sz w:val="22"/>
        <w:szCs w:val="22"/>
      </w:rPr>
    </w:lvl>
    <w:lvl w:ilvl="4">
      <w:start w:val="1"/>
      <w:numFmt w:val="bullet"/>
      <w:lvlText w:val="•"/>
      <w:lvlJc w:val="left"/>
      <w:pPr>
        <w:ind w:left="1171" w:hanging="271"/>
      </w:pPr>
      <w:rPr>
        <w:rFonts w:hint="default"/>
      </w:rPr>
    </w:lvl>
    <w:lvl w:ilvl="5">
      <w:start w:val="1"/>
      <w:numFmt w:val="bullet"/>
      <w:lvlText w:val="•"/>
      <w:lvlJc w:val="left"/>
      <w:pPr>
        <w:ind w:left="2515" w:hanging="271"/>
      </w:pPr>
      <w:rPr>
        <w:rFonts w:hint="default"/>
      </w:rPr>
    </w:lvl>
    <w:lvl w:ilvl="6">
      <w:start w:val="1"/>
      <w:numFmt w:val="bullet"/>
      <w:lvlText w:val="•"/>
      <w:lvlJc w:val="left"/>
      <w:pPr>
        <w:ind w:left="3860" w:hanging="271"/>
      </w:pPr>
      <w:rPr>
        <w:rFonts w:hint="default"/>
      </w:rPr>
    </w:lvl>
    <w:lvl w:ilvl="7">
      <w:start w:val="1"/>
      <w:numFmt w:val="bullet"/>
      <w:lvlText w:val="•"/>
      <w:lvlJc w:val="left"/>
      <w:pPr>
        <w:ind w:left="5205" w:hanging="271"/>
      </w:pPr>
      <w:rPr>
        <w:rFonts w:hint="default"/>
      </w:rPr>
    </w:lvl>
    <w:lvl w:ilvl="8">
      <w:start w:val="1"/>
      <w:numFmt w:val="bullet"/>
      <w:lvlText w:val="•"/>
      <w:lvlJc w:val="left"/>
      <w:pPr>
        <w:ind w:left="6550" w:hanging="271"/>
      </w:pPr>
      <w:rPr>
        <w:rFonts w:hint="default"/>
      </w:rPr>
    </w:lvl>
  </w:abstractNum>
  <w:abstractNum w:abstractNumId="21" w15:restartNumberingAfterBreak="0">
    <w:nsid w:val="52FD0699"/>
    <w:multiLevelType w:val="hybridMultilevel"/>
    <w:tmpl w:val="730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D3EFC"/>
    <w:multiLevelType w:val="hybridMultilevel"/>
    <w:tmpl w:val="3268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C1A5F"/>
    <w:multiLevelType w:val="hybridMultilevel"/>
    <w:tmpl w:val="A6AE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60F8B"/>
    <w:multiLevelType w:val="multilevel"/>
    <w:tmpl w:val="54C69D56"/>
    <w:lvl w:ilvl="0">
      <w:start w:val="4"/>
      <w:numFmt w:val="decimal"/>
      <w:lvlText w:val="%1"/>
      <w:lvlJc w:val="left"/>
      <w:pPr>
        <w:ind w:left="665" w:hanging="393"/>
      </w:pPr>
      <w:rPr>
        <w:rFonts w:hint="default"/>
      </w:rPr>
    </w:lvl>
    <w:lvl w:ilvl="1">
      <w:start w:val="1"/>
      <w:numFmt w:val="decimal"/>
      <w:lvlText w:val="%1.%2"/>
      <w:lvlJc w:val="left"/>
      <w:pPr>
        <w:ind w:left="665" w:hanging="393"/>
        <w:jc w:val="right"/>
      </w:pPr>
      <w:rPr>
        <w:rFonts w:asciiTheme="minorHAnsi" w:eastAsia="Cambria" w:hAnsiTheme="minorHAnsi" w:cstheme="minorHAnsi" w:hint="default"/>
        <w:b/>
        <w:bCs/>
        <w:sz w:val="22"/>
        <w:szCs w:val="22"/>
      </w:rPr>
    </w:lvl>
    <w:lvl w:ilvl="2">
      <w:start w:val="1"/>
      <w:numFmt w:val="lowerLetter"/>
      <w:lvlText w:val="%3)"/>
      <w:lvlJc w:val="left"/>
      <w:pPr>
        <w:ind w:left="866" w:hanging="268"/>
      </w:pPr>
      <w:rPr>
        <w:rFonts w:asciiTheme="minorHAnsi" w:eastAsia="Cambria" w:hAnsiTheme="minorHAnsi" w:cstheme="minorHAnsi" w:hint="default"/>
        <w:sz w:val="22"/>
        <w:szCs w:val="22"/>
      </w:rPr>
    </w:lvl>
    <w:lvl w:ilvl="3">
      <w:start w:val="1"/>
      <w:numFmt w:val="lowerRoman"/>
      <w:lvlText w:val="%4."/>
      <w:lvlJc w:val="left"/>
      <w:pPr>
        <w:ind w:left="1171" w:hanging="271"/>
        <w:jc w:val="right"/>
      </w:pPr>
      <w:rPr>
        <w:rFonts w:ascii="Cambria" w:eastAsia="Cambria" w:hAnsi="Cambria" w:hint="default"/>
        <w:w w:val="99"/>
        <w:sz w:val="22"/>
        <w:szCs w:val="22"/>
      </w:rPr>
    </w:lvl>
    <w:lvl w:ilvl="4">
      <w:start w:val="1"/>
      <w:numFmt w:val="bullet"/>
      <w:lvlText w:val="•"/>
      <w:lvlJc w:val="left"/>
      <w:pPr>
        <w:ind w:left="1171" w:hanging="271"/>
      </w:pPr>
      <w:rPr>
        <w:rFonts w:hint="default"/>
      </w:rPr>
    </w:lvl>
    <w:lvl w:ilvl="5">
      <w:start w:val="1"/>
      <w:numFmt w:val="bullet"/>
      <w:lvlText w:val="•"/>
      <w:lvlJc w:val="left"/>
      <w:pPr>
        <w:ind w:left="2515" w:hanging="271"/>
      </w:pPr>
      <w:rPr>
        <w:rFonts w:hint="default"/>
      </w:rPr>
    </w:lvl>
    <w:lvl w:ilvl="6">
      <w:start w:val="1"/>
      <w:numFmt w:val="bullet"/>
      <w:lvlText w:val="•"/>
      <w:lvlJc w:val="left"/>
      <w:pPr>
        <w:ind w:left="3860" w:hanging="271"/>
      </w:pPr>
      <w:rPr>
        <w:rFonts w:hint="default"/>
      </w:rPr>
    </w:lvl>
    <w:lvl w:ilvl="7">
      <w:start w:val="1"/>
      <w:numFmt w:val="bullet"/>
      <w:lvlText w:val="•"/>
      <w:lvlJc w:val="left"/>
      <w:pPr>
        <w:ind w:left="5205" w:hanging="271"/>
      </w:pPr>
      <w:rPr>
        <w:rFonts w:hint="default"/>
      </w:rPr>
    </w:lvl>
    <w:lvl w:ilvl="8">
      <w:start w:val="1"/>
      <w:numFmt w:val="bullet"/>
      <w:lvlText w:val="•"/>
      <w:lvlJc w:val="left"/>
      <w:pPr>
        <w:ind w:left="6550" w:hanging="271"/>
      </w:pPr>
      <w:rPr>
        <w:rFonts w:hint="default"/>
      </w:rPr>
    </w:lvl>
  </w:abstractNum>
  <w:abstractNum w:abstractNumId="25" w15:restartNumberingAfterBreak="0">
    <w:nsid w:val="606A7C46"/>
    <w:multiLevelType w:val="multilevel"/>
    <w:tmpl w:val="17F67838"/>
    <w:lvl w:ilvl="0">
      <w:start w:val="1"/>
      <w:numFmt w:val="decimal"/>
      <w:lvlText w:val="%1."/>
      <w:lvlJc w:val="left"/>
      <w:pPr>
        <w:ind w:left="665" w:hanging="393"/>
      </w:pPr>
      <w:rPr>
        <w:rFonts w:hint="default"/>
      </w:rPr>
    </w:lvl>
    <w:lvl w:ilvl="1">
      <w:start w:val="1"/>
      <w:numFmt w:val="decimal"/>
      <w:lvlText w:val="%1.%2"/>
      <w:lvlJc w:val="left"/>
      <w:pPr>
        <w:ind w:left="665" w:hanging="393"/>
        <w:jc w:val="right"/>
      </w:pPr>
      <w:rPr>
        <w:rFonts w:asciiTheme="minorHAnsi" w:eastAsia="Cambria" w:hAnsiTheme="minorHAnsi" w:cstheme="minorHAnsi" w:hint="default"/>
        <w:b/>
        <w:bCs/>
        <w:sz w:val="22"/>
        <w:szCs w:val="22"/>
      </w:rPr>
    </w:lvl>
    <w:lvl w:ilvl="2">
      <w:start w:val="1"/>
      <w:numFmt w:val="lowerLetter"/>
      <w:lvlText w:val="%3)"/>
      <w:lvlJc w:val="left"/>
      <w:pPr>
        <w:ind w:left="866" w:hanging="268"/>
      </w:pPr>
      <w:rPr>
        <w:rFonts w:asciiTheme="minorHAnsi" w:eastAsia="Cambria" w:hAnsiTheme="minorHAnsi" w:cstheme="minorHAnsi" w:hint="default"/>
        <w:sz w:val="22"/>
        <w:szCs w:val="22"/>
      </w:rPr>
    </w:lvl>
    <w:lvl w:ilvl="3">
      <w:start w:val="1"/>
      <w:numFmt w:val="lowerRoman"/>
      <w:lvlText w:val="%4."/>
      <w:lvlJc w:val="left"/>
      <w:pPr>
        <w:ind w:left="1171" w:hanging="271"/>
        <w:jc w:val="right"/>
      </w:pPr>
      <w:rPr>
        <w:rFonts w:ascii="Cambria" w:eastAsia="Cambria" w:hAnsi="Cambria" w:hint="default"/>
        <w:w w:val="99"/>
        <w:sz w:val="22"/>
        <w:szCs w:val="22"/>
      </w:rPr>
    </w:lvl>
    <w:lvl w:ilvl="4">
      <w:start w:val="1"/>
      <w:numFmt w:val="bullet"/>
      <w:lvlText w:val="•"/>
      <w:lvlJc w:val="left"/>
      <w:pPr>
        <w:ind w:left="1171" w:hanging="271"/>
      </w:pPr>
      <w:rPr>
        <w:rFonts w:hint="default"/>
      </w:rPr>
    </w:lvl>
    <w:lvl w:ilvl="5">
      <w:start w:val="1"/>
      <w:numFmt w:val="bullet"/>
      <w:lvlText w:val="•"/>
      <w:lvlJc w:val="left"/>
      <w:pPr>
        <w:ind w:left="2515" w:hanging="271"/>
      </w:pPr>
      <w:rPr>
        <w:rFonts w:hint="default"/>
      </w:rPr>
    </w:lvl>
    <w:lvl w:ilvl="6">
      <w:start w:val="1"/>
      <w:numFmt w:val="bullet"/>
      <w:lvlText w:val="•"/>
      <w:lvlJc w:val="left"/>
      <w:pPr>
        <w:ind w:left="3860" w:hanging="271"/>
      </w:pPr>
      <w:rPr>
        <w:rFonts w:hint="default"/>
      </w:rPr>
    </w:lvl>
    <w:lvl w:ilvl="7">
      <w:start w:val="1"/>
      <w:numFmt w:val="bullet"/>
      <w:lvlText w:val="•"/>
      <w:lvlJc w:val="left"/>
      <w:pPr>
        <w:ind w:left="5205" w:hanging="271"/>
      </w:pPr>
      <w:rPr>
        <w:rFonts w:hint="default"/>
      </w:rPr>
    </w:lvl>
    <w:lvl w:ilvl="8">
      <w:start w:val="1"/>
      <w:numFmt w:val="bullet"/>
      <w:lvlText w:val="•"/>
      <w:lvlJc w:val="left"/>
      <w:pPr>
        <w:ind w:left="6550" w:hanging="271"/>
      </w:pPr>
      <w:rPr>
        <w:rFonts w:hint="default"/>
      </w:rPr>
    </w:lvl>
  </w:abstractNum>
  <w:abstractNum w:abstractNumId="26" w15:restartNumberingAfterBreak="0">
    <w:nsid w:val="614C6861"/>
    <w:multiLevelType w:val="hybridMultilevel"/>
    <w:tmpl w:val="462E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B2957"/>
    <w:multiLevelType w:val="hybridMultilevel"/>
    <w:tmpl w:val="3B661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DE4CD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C53F9B"/>
    <w:multiLevelType w:val="hybridMultilevel"/>
    <w:tmpl w:val="AA2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B30EB"/>
    <w:multiLevelType w:val="hybridMultilevel"/>
    <w:tmpl w:val="D7F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02482"/>
    <w:multiLevelType w:val="hybridMultilevel"/>
    <w:tmpl w:val="B90C71F0"/>
    <w:lvl w:ilvl="0" w:tplc="E22C3F2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920E1E"/>
    <w:multiLevelType w:val="hybridMultilevel"/>
    <w:tmpl w:val="91864052"/>
    <w:lvl w:ilvl="0" w:tplc="F86A982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805683"/>
    <w:multiLevelType w:val="hybridMultilevel"/>
    <w:tmpl w:val="7130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0"/>
  </w:num>
  <w:num w:numId="4">
    <w:abstractNumId w:val="6"/>
  </w:num>
  <w:num w:numId="5">
    <w:abstractNumId w:val="24"/>
  </w:num>
  <w:num w:numId="6">
    <w:abstractNumId w:val="25"/>
  </w:num>
  <w:num w:numId="7">
    <w:abstractNumId w:val="4"/>
  </w:num>
  <w:num w:numId="8">
    <w:abstractNumId w:val="32"/>
  </w:num>
  <w:num w:numId="9">
    <w:abstractNumId w:val="1"/>
  </w:num>
  <w:num w:numId="10">
    <w:abstractNumId w:val="12"/>
  </w:num>
  <w:num w:numId="11">
    <w:abstractNumId w:val="9"/>
  </w:num>
  <w:num w:numId="12">
    <w:abstractNumId w:val="27"/>
  </w:num>
  <w:num w:numId="13">
    <w:abstractNumId w:val="31"/>
  </w:num>
  <w:num w:numId="14">
    <w:abstractNumId w:val="13"/>
  </w:num>
  <w:num w:numId="15">
    <w:abstractNumId w:val="19"/>
  </w:num>
  <w:num w:numId="16">
    <w:abstractNumId w:val="5"/>
  </w:num>
  <w:num w:numId="17">
    <w:abstractNumId w:val="0"/>
  </w:num>
  <w:num w:numId="18">
    <w:abstractNumId w:val="29"/>
  </w:num>
  <w:num w:numId="19">
    <w:abstractNumId w:val="3"/>
  </w:num>
  <w:num w:numId="20">
    <w:abstractNumId w:val="21"/>
  </w:num>
  <w:num w:numId="21">
    <w:abstractNumId w:val="17"/>
  </w:num>
  <w:num w:numId="22">
    <w:abstractNumId w:val="22"/>
  </w:num>
  <w:num w:numId="23">
    <w:abstractNumId w:val="33"/>
  </w:num>
  <w:num w:numId="24">
    <w:abstractNumId w:val="23"/>
  </w:num>
  <w:num w:numId="25">
    <w:abstractNumId w:val="26"/>
  </w:num>
  <w:num w:numId="26">
    <w:abstractNumId w:val="7"/>
  </w:num>
  <w:num w:numId="27">
    <w:abstractNumId w:val="30"/>
  </w:num>
  <w:num w:numId="28">
    <w:abstractNumId w:val="18"/>
  </w:num>
  <w:num w:numId="29">
    <w:abstractNumId w:val="14"/>
  </w:num>
  <w:num w:numId="30">
    <w:abstractNumId w:val="8"/>
  </w:num>
  <w:num w:numId="31">
    <w:abstractNumId w:val="11"/>
  </w:num>
  <w:num w:numId="32">
    <w:abstractNumId w:val="1"/>
  </w:num>
  <w:num w:numId="33">
    <w:abstractNumId w:val="16"/>
  </w:num>
  <w:num w:numId="34">
    <w:abstractNumId w:val="15"/>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wNTWyNDM1NTEyMjdW0lEKTi0uzszPAykwsagFAJWjRoMtAAAA"/>
  </w:docVars>
  <w:rsids>
    <w:rsidRoot w:val="00AD3570"/>
    <w:rsid w:val="00004B76"/>
    <w:rsid w:val="00010A8E"/>
    <w:rsid w:val="00011FC1"/>
    <w:rsid w:val="000126D5"/>
    <w:rsid w:val="00022399"/>
    <w:rsid w:val="0002700D"/>
    <w:rsid w:val="00027AC5"/>
    <w:rsid w:val="000322D4"/>
    <w:rsid w:val="00032964"/>
    <w:rsid w:val="00037D79"/>
    <w:rsid w:val="0005141D"/>
    <w:rsid w:val="00063A5D"/>
    <w:rsid w:val="00070CFA"/>
    <w:rsid w:val="00072482"/>
    <w:rsid w:val="0008330A"/>
    <w:rsid w:val="00087516"/>
    <w:rsid w:val="00094B1D"/>
    <w:rsid w:val="000959E2"/>
    <w:rsid w:val="00097AEB"/>
    <w:rsid w:val="00097E2B"/>
    <w:rsid w:val="000B078A"/>
    <w:rsid w:val="000B1AB8"/>
    <w:rsid w:val="000B42D9"/>
    <w:rsid w:val="000B47E5"/>
    <w:rsid w:val="000B7934"/>
    <w:rsid w:val="000C676B"/>
    <w:rsid w:val="000C73CA"/>
    <w:rsid w:val="000D5165"/>
    <w:rsid w:val="000E5C55"/>
    <w:rsid w:val="000F06EC"/>
    <w:rsid w:val="000F23CD"/>
    <w:rsid w:val="001175FF"/>
    <w:rsid w:val="00120894"/>
    <w:rsid w:val="00120FE5"/>
    <w:rsid w:val="00123B96"/>
    <w:rsid w:val="0012431F"/>
    <w:rsid w:val="00132CDA"/>
    <w:rsid w:val="00152D60"/>
    <w:rsid w:val="00155ECF"/>
    <w:rsid w:val="00160240"/>
    <w:rsid w:val="00191F36"/>
    <w:rsid w:val="001972B2"/>
    <w:rsid w:val="001A0411"/>
    <w:rsid w:val="001A62C2"/>
    <w:rsid w:val="001D5807"/>
    <w:rsid w:val="001D6514"/>
    <w:rsid w:val="001F5364"/>
    <w:rsid w:val="001F5D45"/>
    <w:rsid w:val="00205C18"/>
    <w:rsid w:val="00221387"/>
    <w:rsid w:val="002308F9"/>
    <w:rsid w:val="00242E01"/>
    <w:rsid w:val="0024436E"/>
    <w:rsid w:val="002459BA"/>
    <w:rsid w:val="002464CF"/>
    <w:rsid w:val="00246AD7"/>
    <w:rsid w:val="00250849"/>
    <w:rsid w:val="00256D4D"/>
    <w:rsid w:val="00264714"/>
    <w:rsid w:val="0027558B"/>
    <w:rsid w:val="00276678"/>
    <w:rsid w:val="002844FC"/>
    <w:rsid w:val="00290B3E"/>
    <w:rsid w:val="00292FFB"/>
    <w:rsid w:val="00293AC7"/>
    <w:rsid w:val="00294455"/>
    <w:rsid w:val="00295551"/>
    <w:rsid w:val="002A1044"/>
    <w:rsid w:val="002A4152"/>
    <w:rsid w:val="002B0615"/>
    <w:rsid w:val="002B2DBD"/>
    <w:rsid w:val="002B3656"/>
    <w:rsid w:val="002B5AA4"/>
    <w:rsid w:val="002C39C5"/>
    <w:rsid w:val="002C615C"/>
    <w:rsid w:val="002C79A9"/>
    <w:rsid w:val="002D226A"/>
    <w:rsid w:val="002D4D17"/>
    <w:rsid w:val="002E77DC"/>
    <w:rsid w:val="002F151B"/>
    <w:rsid w:val="002F6129"/>
    <w:rsid w:val="00302D5D"/>
    <w:rsid w:val="00304268"/>
    <w:rsid w:val="00322D0B"/>
    <w:rsid w:val="00342397"/>
    <w:rsid w:val="00344B60"/>
    <w:rsid w:val="00353C10"/>
    <w:rsid w:val="00365225"/>
    <w:rsid w:val="003659AC"/>
    <w:rsid w:val="0037001D"/>
    <w:rsid w:val="0037599C"/>
    <w:rsid w:val="003A48DA"/>
    <w:rsid w:val="003A66A1"/>
    <w:rsid w:val="003A7672"/>
    <w:rsid w:val="003B1B3C"/>
    <w:rsid w:val="003B3B18"/>
    <w:rsid w:val="003B6C70"/>
    <w:rsid w:val="003C3E89"/>
    <w:rsid w:val="003C63E0"/>
    <w:rsid w:val="003D1CDC"/>
    <w:rsid w:val="003D572F"/>
    <w:rsid w:val="003D588F"/>
    <w:rsid w:val="003E4064"/>
    <w:rsid w:val="003E4D1F"/>
    <w:rsid w:val="003F2BB5"/>
    <w:rsid w:val="0040151D"/>
    <w:rsid w:val="0040358F"/>
    <w:rsid w:val="00410357"/>
    <w:rsid w:val="0041428C"/>
    <w:rsid w:val="0041763E"/>
    <w:rsid w:val="004179E8"/>
    <w:rsid w:val="00431DEF"/>
    <w:rsid w:val="0043329A"/>
    <w:rsid w:val="00435E93"/>
    <w:rsid w:val="00442263"/>
    <w:rsid w:val="00452335"/>
    <w:rsid w:val="00452B17"/>
    <w:rsid w:val="004640B3"/>
    <w:rsid w:val="004827DD"/>
    <w:rsid w:val="0048670B"/>
    <w:rsid w:val="00494DE9"/>
    <w:rsid w:val="00497FA7"/>
    <w:rsid w:val="004A19BA"/>
    <w:rsid w:val="004A4D8C"/>
    <w:rsid w:val="004A7501"/>
    <w:rsid w:val="004B5DC2"/>
    <w:rsid w:val="004B6240"/>
    <w:rsid w:val="004B7854"/>
    <w:rsid w:val="004C25E3"/>
    <w:rsid w:val="004C5B6B"/>
    <w:rsid w:val="004D03B1"/>
    <w:rsid w:val="004E2F7B"/>
    <w:rsid w:val="004E6533"/>
    <w:rsid w:val="00510B74"/>
    <w:rsid w:val="00513941"/>
    <w:rsid w:val="005167D4"/>
    <w:rsid w:val="00525E94"/>
    <w:rsid w:val="00530284"/>
    <w:rsid w:val="0053529E"/>
    <w:rsid w:val="00543337"/>
    <w:rsid w:val="00550636"/>
    <w:rsid w:val="005556C5"/>
    <w:rsid w:val="00555738"/>
    <w:rsid w:val="00572A22"/>
    <w:rsid w:val="005743AA"/>
    <w:rsid w:val="00585E70"/>
    <w:rsid w:val="00587108"/>
    <w:rsid w:val="00595125"/>
    <w:rsid w:val="0059689C"/>
    <w:rsid w:val="0059726F"/>
    <w:rsid w:val="00597A35"/>
    <w:rsid w:val="005A1885"/>
    <w:rsid w:val="005A735A"/>
    <w:rsid w:val="005B1BFB"/>
    <w:rsid w:val="005B2087"/>
    <w:rsid w:val="005B759A"/>
    <w:rsid w:val="005E45EB"/>
    <w:rsid w:val="005E6188"/>
    <w:rsid w:val="006021F4"/>
    <w:rsid w:val="006054AF"/>
    <w:rsid w:val="0060680A"/>
    <w:rsid w:val="00611A4E"/>
    <w:rsid w:val="0061230D"/>
    <w:rsid w:val="00613309"/>
    <w:rsid w:val="00613ABB"/>
    <w:rsid w:val="006212A6"/>
    <w:rsid w:val="00626C3B"/>
    <w:rsid w:val="00627E88"/>
    <w:rsid w:val="006312BF"/>
    <w:rsid w:val="00640B04"/>
    <w:rsid w:val="00646158"/>
    <w:rsid w:val="00655D49"/>
    <w:rsid w:val="006573BD"/>
    <w:rsid w:val="00671969"/>
    <w:rsid w:val="00676336"/>
    <w:rsid w:val="006817E2"/>
    <w:rsid w:val="00682CC3"/>
    <w:rsid w:val="006B09BF"/>
    <w:rsid w:val="006C1BB2"/>
    <w:rsid w:val="006C4BF5"/>
    <w:rsid w:val="006D5A28"/>
    <w:rsid w:val="006D5D69"/>
    <w:rsid w:val="006E0644"/>
    <w:rsid w:val="006E1C22"/>
    <w:rsid w:val="006E23A7"/>
    <w:rsid w:val="006E433A"/>
    <w:rsid w:val="006E5D79"/>
    <w:rsid w:val="006F2CAC"/>
    <w:rsid w:val="006F407E"/>
    <w:rsid w:val="007022F7"/>
    <w:rsid w:val="00713BD3"/>
    <w:rsid w:val="007154A0"/>
    <w:rsid w:val="00717FBD"/>
    <w:rsid w:val="00720579"/>
    <w:rsid w:val="00720F0B"/>
    <w:rsid w:val="00726036"/>
    <w:rsid w:val="0073116A"/>
    <w:rsid w:val="00752B33"/>
    <w:rsid w:val="00757391"/>
    <w:rsid w:val="00762F0B"/>
    <w:rsid w:val="00776C05"/>
    <w:rsid w:val="007837C0"/>
    <w:rsid w:val="0078619E"/>
    <w:rsid w:val="007B481A"/>
    <w:rsid w:val="007D024A"/>
    <w:rsid w:val="007D05A8"/>
    <w:rsid w:val="007D7ACF"/>
    <w:rsid w:val="007F3418"/>
    <w:rsid w:val="00801B76"/>
    <w:rsid w:val="00802085"/>
    <w:rsid w:val="00802F06"/>
    <w:rsid w:val="00807EB0"/>
    <w:rsid w:val="008217F1"/>
    <w:rsid w:val="00824820"/>
    <w:rsid w:val="00824AB8"/>
    <w:rsid w:val="00831A6B"/>
    <w:rsid w:val="00833E63"/>
    <w:rsid w:val="008406CF"/>
    <w:rsid w:val="00842127"/>
    <w:rsid w:val="00842E26"/>
    <w:rsid w:val="008463BB"/>
    <w:rsid w:val="0085299C"/>
    <w:rsid w:val="00870F89"/>
    <w:rsid w:val="008716A7"/>
    <w:rsid w:val="008722EB"/>
    <w:rsid w:val="00875C04"/>
    <w:rsid w:val="00876330"/>
    <w:rsid w:val="00877468"/>
    <w:rsid w:val="00883F51"/>
    <w:rsid w:val="00885822"/>
    <w:rsid w:val="00887060"/>
    <w:rsid w:val="008941C1"/>
    <w:rsid w:val="008A41E9"/>
    <w:rsid w:val="008D635C"/>
    <w:rsid w:val="008D6C8B"/>
    <w:rsid w:val="008D70D6"/>
    <w:rsid w:val="008E2F11"/>
    <w:rsid w:val="008F171A"/>
    <w:rsid w:val="008F2ACA"/>
    <w:rsid w:val="008F3184"/>
    <w:rsid w:val="008F34D8"/>
    <w:rsid w:val="008F3C9D"/>
    <w:rsid w:val="00903FFE"/>
    <w:rsid w:val="00911E6E"/>
    <w:rsid w:val="00911F7F"/>
    <w:rsid w:val="009143B4"/>
    <w:rsid w:val="00914F46"/>
    <w:rsid w:val="00915AFE"/>
    <w:rsid w:val="00917FD4"/>
    <w:rsid w:val="00933FC1"/>
    <w:rsid w:val="00940190"/>
    <w:rsid w:val="00941243"/>
    <w:rsid w:val="0094687A"/>
    <w:rsid w:val="00946ED5"/>
    <w:rsid w:val="00951D3F"/>
    <w:rsid w:val="009570B0"/>
    <w:rsid w:val="00957AE6"/>
    <w:rsid w:val="00985634"/>
    <w:rsid w:val="00990051"/>
    <w:rsid w:val="00992E91"/>
    <w:rsid w:val="00995C28"/>
    <w:rsid w:val="009A3599"/>
    <w:rsid w:val="009A35DE"/>
    <w:rsid w:val="009A5117"/>
    <w:rsid w:val="009C7799"/>
    <w:rsid w:val="009E6413"/>
    <w:rsid w:val="009E79C0"/>
    <w:rsid w:val="009F086B"/>
    <w:rsid w:val="009F4451"/>
    <w:rsid w:val="009F560A"/>
    <w:rsid w:val="009F6498"/>
    <w:rsid w:val="009F7B43"/>
    <w:rsid w:val="00A02822"/>
    <w:rsid w:val="00A07E24"/>
    <w:rsid w:val="00A13BED"/>
    <w:rsid w:val="00A2007D"/>
    <w:rsid w:val="00A217E9"/>
    <w:rsid w:val="00A2194D"/>
    <w:rsid w:val="00A3641D"/>
    <w:rsid w:val="00A4245A"/>
    <w:rsid w:val="00A46B46"/>
    <w:rsid w:val="00A47FFC"/>
    <w:rsid w:val="00A60F9F"/>
    <w:rsid w:val="00A61D41"/>
    <w:rsid w:val="00A65F7F"/>
    <w:rsid w:val="00A80FAD"/>
    <w:rsid w:val="00A819EA"/>
    <w:rsid w:val="00A86056"/>
    <w:rsid w:val="00A935FC"/>
    <w:rsid w:val="00A94CDB"/>
    <w:rsid w:val="00A95B8C"/>
    <w:rsid w:val="00AA3EC7"/>
    <w:rsid w:val="00AA3FE6"/>
    <w:rsid w:val="00AB2DC6"/>
    <w:rsid w:val="00AB3CDD"/>
    <w:rsid w:val="00AC1762"/>
    <w:rsid w:val="00AC4C95"/>
    <w:rsid w:val="00AC5DA6"/>
    <w:rsid w:val="00AD1596"/>
    <w:rsid w:val="00AD3570"/>
    <w:rsid w:val="00AD402A"/>
    <w:rsid w:val="00AE7347"/>
    <w:rsid w:val="00AF4E41"/>
    <w:rsid w:val="00B041EC"/>
    <w:rsid w:val="00B06498"/>
    <w:rsid w:val="00B15A1E"/>
    <w:rsid w:val="00B200FC"/>
    <w:rsid w:val="00B40C78"/>
    <w:rsid w:val="00B414AF"/>
    <w:rsid w:val="00B54BA7"/>
    <w:rsid w:val="00B638D1"/>
    <w:rsid w:val="00B65717"/>
    <w:rsid w:val="00B678FC"/>
    <w:rsid w:val="00B70A4A"/>
    <w:rsid w:val="00B70ABC"/>
    <w:rsid w:val="00B71035"/>
    <w:rsid w:val="00B87597"/>
    <w:rsid w:val="00BA1DF7"/>
    <w:rsid w:val="00BA47AC"/>
    <w:rsid w:val="00BA51A4"/>
    <w:rsid w:val="00BA536A"/>
    <w:rsid w:val="00BC36FA"/>
    <w:rsid w:val="00BC3750"/>
    <w:rsid w:val="00BC39F0"/>
    <w:rsid w:val="00BC3D62"/>
    <w:rsid w:val="00BC7E93"/>
    <w:rsid w:val="00BD1D40"/>
    <w:rsid w:val="00BE3A25"/>
    <w:rsid w:val="00BF3933"/>
    <w:rsid w:val="00C00A87"/>
    <w:rsid w:val="00C04FD3"/>
    <w:rsid w:val="00C05678"/>
    <w:rsid w:val="00C10954"/>
    <w:rsid w:val="00C1201E"/>
    <w:rsid w:val="00C15546"/>
    <w:rsid w:val="00C27A0E"/>
    <w:rsid w:val="00C324A0"/>
    <w:rsid w:val="00C3796C"/>
    <w:rsid w:val="00C424D9"/>
    <w:rsid w:val="00C45389"/>
    <w:rsid w:val="00C546F9"/>
    <w:rsid w:val="00C65313"/>
    <w:rsid w:val="00C66A18"/>
    <w:rsid w:val="00C672E4"/>
    <w:rsid w:val="00C70315"/>
    <w:rsid w:val="00C71B1F"/>
    <w:rsid w:val="00C72A6D"/>
    <w:rsid w:val="00C76000"/>
    <w:rsid w:val="00C82FFB"/>
    <w:rsid w:val="00C8385C"/>
    <w:rsid w:val="00C85FB2"/>
    <w:rsid w:val="00C97BD5"/>
    <w:rsid w:val="00C97EB0"/>
    <w:rsid w:val="00CA3372"/>
    <w:rsid w:val="00CB1EF1"/>
    <w:rsid w:val="00CB2B4E"/>
    <w:rsid w:val="00CB73EF"/>
    <w:rsid w:val="00CE63BB"/>
    <w:rsid w:val="00CE6C32"/>
    <w:rsid w:val="00CE7107"/>
    <w:rsid w:val="00CF4874"/>
    <w:rsid w:val="00D045F9"/>
    <w:rsid w:val="00D06B7E"/>
    <w:rsid w:val="00D12550"/>
    <w:rsid w:val="00D221A9"/>
    <w:rsid w:val="00D27038"/>
    <w:rsid w:val="00D32053"/>
    <w:rsid w:val="00D36116"/>
    <w:rsid w:val="00D366FE"/>
    <w:rsid w:val="00D409FE"/>
    <w:rsid w:val="00D436B6"/>
    <w:rsid w:val="00D55679"/>
    <w:rsid w:val="00D712ED"/>
    <w:rsid w:val="00D77065"/>
    <w:rsid w:val="00D7779A"/>
    <w:rsid w:val="00D921A7"/>
    <w:rsid w:val="00DA3D67"/>
    <w:rsid w:val="00DA6D05"/>
    <w:rsid w:val="00DA79B6"/>
    <w:rsid w:val="00DC0440"/>
    <w:rsid w:val="00DC0B25"/>
    <w:rsid w:val="00DC15FE"/>
    <w:rsid w:val="00DC5D31"/>
    <w:rsid w:val="00DD45F0"/>
    <w:rsid w:val="00DE3DC9"/>
    <w:rsid w:val="00DF503F"/>
    <w:rsid w:val="00E2569A"/>
    <w:rsid w:val="00E25845"/>
    <w:rsid w:val="00E25EA9"/>
    <w:rsid w:val="00E35DC7"/>
    <w:rsid w:val="00E41C35"/>
    <w:rsid w:val="00E44ED1"/>
    <w:rsid w:val="00E468A0"/>
    <w:rsid w:val="00E52352"/>
    <w:rsid w:val="00E52642"/>
    <w:rsid w:val="00E64AC2"/>
    <w:rsid w:val="00E7117B"/>
    <w:rsid w:val="00E800E2"/>
    <w:rsid w:val="00E90638"/>
    <w:rsid w:val="00E92C64"/>
    <w:rsid w:val="00E971E6"/>
    <w:rsid w:val="00EA2244"/>
    <w:rsid w:val="00EA225E"/>
    <w:rsid w:val="00EB1168"/>
    <w:rsid w:val="00EB4665"/>
    <w:rsid w:val="00EC00CE"/>
    <w:rsid w:val="00EC12F9"/>
    <w:rsid w:val="00EC2C3D"/>
    <w:rsid w:val="00ED3FFA"/>
    <w:rsid w:val="00ED6AED"/>
    <w:rsid w:val="00EE5CAD"/>
    <w:rsid w:val="00EF4EBC"/>
    <w:rsid w:val="00F021F6"/>
    <w:rsid w:val="00F02808"/>
    <w:rsid w:val="00F02E54"/>
    <w:rsid w:val="00F077CC"/>
    <w:rsid w:val="00F11304"/>
    <w:rsid w:val="00F2316F"/>
    <w:rsid w:val="00F24CA3"/>
    <w:rsid w:val="00F304EE"/>
    <w:rsid w:val="00F314BF"/>
    <w:rsid w:val="00F34709"/>
    <w:rsid w:val="00F359EA"/>
    <w:rsid w:val="00F3676F"/>
    <w:rsid w:val="00F37E69"/>
    <w:rsid w:val="00F428CF"/>
    <w:rsid w:val="00F4429D"/>
    <w:rsid w:val="00F46884"/>
    <w:rsid w:val="00F52498"/>
    <w:rsid w:val="00F53C5D"/>
    <w:rsid w:val="00F53EF1"/>
    <w:rsid w:val="00F5525F"/>
    <w:rsid w:val="00F55800"/>
    <w:rsid w:val="00F616BD"/>
    <w:rsid w:val="00F65186"/>
    <w:rsid w:val="00F65FA2"/>
    <w:rsid w:val="00F70368"/>
    <w:rsid w:val="00F80803"/>
    <w:rsid w:val="00F81EAF"/>
    <w:rsid w:val="00F900FF"/>
    <w:rsid w:val="00FA6830"/>
    <w:rsid w:val="00FA72F3"/>
    <w:rsid w:val="00FB4853"/>
    <w:rsid w:val="00FC269C"/>
    <w:rsid w:val="00FC3251"/>
    <w:rsid w:val="00FE06B6"/>
    <w:rsid w:val="00FE739C"/>
    <w:rsid w:val="0425E3B6"/>
    <w:rsid w:val="0C98A690"/>
    <w:rsid w:val="35C31275"/>
    <w:rsid w:val="375EE2D6"/>
    <w:rsid w:val="54424ED1"/>
    <w:rsid w:val="6378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179D1"/>
  <w14:defaultImageDpi w14:val="330"/>
  <w15:docId w15:val="{E86EBABD-216A-48DE-BF8E-4B8FD357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ind w:right="-573" w:firstLine="7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FB"/>
    <w:pPr>
      <w:ind w:firstLine="0"/>
    </w:pPr>
    <w:rPr>
      <w:color w:val="000000" w:themeColor="text1"/>
      <w:sz w:val="22"/>
      <w:lang w:val="en-AU"/>
    </w:rPr>
  </w:style>
  <w:style w:type="paragraph" w:styleId="Heading1">
    <w:name w:val="heading 1"/>
    <w:basedOn w:val="Normal"/>
    <w:next w:val="Normal"/>
    <w:link w:val="Heading1Char"/>
    <w:uiPriority w:val="1"/>
    <w:qFormat/>
    <w:rsid w:val="00C82FFB"/>
    <w:pPr>
      <w:keepNext/>
      <w:keepLines/>
      <w:pBdr>
        <w:bottom w:val="single" w:sz="4" w:space="1" w:color="4472C4" w:themeColor="accent1"/>
      </w:pBdr>
      <w:spacing w:before="400"/>
      <w:ind w:left="567" w:hanging="567"/>
      <w:outlineLvl w:val="0"/>
    </w:pPr>
    <w:rPr>
      <w:rFonts w:eastAsiaTheme="majorEastAsia" w:cstheme="minorHAnsi"/>
      <w:color w:val="0070C0"/>
      <w:sz w:val="28"/>
      <w:szCs w:val="36"/>
    </w:rPr>
  </w:style>
  <w:style w:type="paragraph" w:styleId="Heading2">
    <w:name w:val="heading 2"/>
    <w:basedOn w:val="Normal"/>
    <w:next w:val="Normal"/>
    <w:link w:val="Heading2Char"/>
    <w:uiPriority w:val="9"/>
    <w:unhideWhenUsed/>
    <w:qFormat/>
    <w:rsid w:val="00C82FFB"/>
    <w:pPr>
      <w:keepNext/>
      <w:keepLines/>
      <w:spacing w:before="360"/>
      <w:outlineLvl w:val="1"/>
    </w:pPr>
    <w:rPr>
      <w:rFonts w:eastAsiaTheme="majorEastAsia" w:cstheme="minorHAnsi"/>
      <w:sz w:val="24"/>
      <w:szCs w:val="28"/>
      <w:u w:val="single"/>
    </w:rPr>
  </w:style>
  <w:style w:type="paragraph" w:styleId="Heading3">
    <w:name w:val="heading 3"/>
    <w:basedOn w:val="Normal"/>
    <w:next w:val="Normal"/>
    <w:link w:val="Heading3Char"/>
    <w:uiPriority w:val="9"/>
    <w:unhideWhenUsed/>
    <w:qFormat/>
    <w:rsid w:val="00C82FFB"/>
    <w:pPr>
      <w:keepNext/>
      <w:keepLines/>
      <w:spacing w:before="240"/>
      <w:outlineLvl w:val="2"/>
    </w:pPr>
    <w:rPr>
      <w:rFonts w:eastAsiaTheme="majorEastAsia" w:cstheme="minorHAnsi"/>
      <w:i/>
      <w:color w:val="auto"/>
      <w:szCs w:val="22"/>
    </w:rPr>
  </w:style>
  <w:style w:type="paragraph" w:styleId="Heading4">
    <w:name w:val="heading 4"/>
    <w:basedOn w:val="Normal"/>
    <w:next w:val="Normal"/>
    <w:link w:val="Heading4Char"/>
    <w:uiPriority w:val="9"/>
    <w:unhideWhenUsed/>
    <w:qFormat/>
    <w:rsid w:val="00C82FFB"/>
    <w:pPr>
      <w:spacing w:before="120"/>
      <w:ind w:right="0"/>
      <w:outlineLvl w:val="3"/>
    </w:pPr>
    <w:rPr>
      <w:rFonts w:ascii="Calibri" w:eastAsia="Yu Mincho" w:hAnsi="Calibri" w:cs="Calibri"/>
      <w:b/>
      <w:color w:val="000000"/>
    </w:rPr>
  </w:style>
  <w:style w:type="paragraph" w:styleId="Heading5">
    <w:name w:val="heading 5"/>
    <w:basedOn w:val="Normal"/>
    <w:next w:val="Normal"/>
    <w:link w:val="Heading5Char"/>
    <w:uiPriority w:val="9"/>
    <w:unhideWhenUsed/>
    <w:qFormat/>
    <w:rsid w:val="00C82FFB"/>
    <w:pPr>
      <w:keepNext/>
      <w:keepLines/>
      <w:spacing w:before="80" w:after="0"/>
      <w:outlineLvl w:val="4"/>
    </w:pPr>
    <w:rPr>
      <w:rFonts w:eastAsiaTheme="majorEastAsia" w:cstheme="minorHAnsi"/>
      <w:iCs/>
      <w:color w:val="auto"/>
      <w:szCs w:val="22"/>
      <w:lang w:val="en-US"/>
    </w:rPr>
  </w:style>
  <w:style w:type="paragraph" w:styleId="Heading6">
    <w:name w:val="heading 6"/>
    <w:basedOn w:val="Heading1"/>
    <w:next w:val="Normal"/>
    <w:link w:val="Heading6Char"/>
    <w:uiPriority w:val="9"/>
    <w:unhideWhenUsed/>
    <w:qFormat/>
    <w:rsid w:val="00C82FFB"/>
    <w:pPr>
      <w:outlineLvl w:val="5"/>
    </w:pPr>
  </w:style>
  <w:style w:type="paragraph" w:styleId="Heading7">
    <w:name w:val="heading 7"/>
    <w:basedOn w:val="Heading1"/>
    <w:next w:val="Normal"/>
    <w:link w:val="Heading7Char"/>
    <w:uiPriority w:val="9"/>
    <w:unhideWhenUsed/>
    <w:qFormat/>
    <w:rsid w:val="00C82FFB"/>
    <w:pPr>
      <w:outlineLvl w:val="6"/>
    </w:pPr>
    <w:rPr>
      <w:sz w:val="4"/>
      <w:szCs w:val="4"/>
    </w:rPr>
  </w:style>
  <w:style w:type="paragraph" w:styleId="Heading8">
    <w:name w:val="heading 8"/>
    <w:basedOn w:val="Normal"/>
    <w:next w:val="Normal"/>
    <w:link w:val="Heading8Char"/>
    <w:uiPriority w:val="9"/>
    <w:semiHidden/>
    <w:unhideWhenUsed/>
    <w:qFormat/>
    <w:rsid w:val="00C82FFB"/>
    <w:pPr>
      <w:keepNext/>
      <w:keepLines/>
      <w:spacing w:before="80" w:after="0"/>
      <w:outlineLvl w:val="7"/>
    </w:pPr>
    <w:rPr>
      <w:rFonts w:asciiTheme="majorHAnsi" w:eastAsiaTheme="majorEastAsia" w:hAnsiTheme="majorHAnsi" w:cstheme="majorBidi"/>
      <w:smallCaps/>
      <w:color w:val="595959" w:themeColor="text1" w:themeTint="A6"/>
      <w:sz w:val="21"/>
      <w:lang w:val="en-US"/>
    </w:rPr>
  </w:style>
  <w:style w:type="paragraph" w:styleId="Heading9">
    <w:name w:val="heading 9"/>
    <w:basedOn w:val="Normal"/>
    <w:next w:val="Normal"/>
    <w:link w:val="Heading9Char"/>
    <w:uiPriority w:val="9"/>
    <w:semiHidden/>
    <w:unhideWhenUsed/>
    <w:qFormat/>
    <w:rsid w:val="00C82FFB"/>
    <w:pPr>
      <w:keepNext/>
      <w:keepLines/>
      <w:spacing w:before="80" w:after="0"/>
      <w:outlineLvl w:val="8"/>
    </w:pPr>
    <w:rPr>
      <w:rFonts w:asciiTheme="majorHAnsi" w:eastAsiaTheme="majorEastAsia" w:hAnsiTheme="majorHAnsi" w:cstheme="majorBidi"/>
      <w:i/>
      <w:iCs/>
      <w:smallCaps/>
      <w:color w:val="595959" w:themeColor="text1" w:themeTint="A6"/>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501"/>
  </w:style>
  <w:style w:type="paragraph" w:styleId="BalloonText">
    <w:name w:val="Balloon Text"/>
    <w:basedOn w:val="Normal"/>
    <w:link w:val="BalloonTextChar"/>
    <w:uiPriority w:val="99"/>
    <w:semiHidden/>
    <w:unhideWhenUsed/>
    <w:rsid w:val="004A7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501"/>
    <w:rPr>
      <w:rFonts w:ascii="Lucida Grande" w:hAnsi="Lucida Grande" w:cs="Lucida Grande"/>
      <w:sz w:val="18"/>
      <w:szCs w:val="18"/>
    </w:rPr>
  </w:style>
  <w:style w:type="paragraph" w:styleId="Footer">
    <w:name w:val="footer"/>
    <w:basedOn w:val="Normal"/>
    <w:link w:val="FooterChar"/>
    <w:uiPriority w:val="99"/>
    <w:unhideWhenUsed/>
    <w:rsid w:val="00E52352"/>
    <w:pPr>
      <w:tabs>
        <w:tab w:val="center" w:pos="4320"/>
        <w:tab w:val="right" w:pos="8640"/>
      </w:tabs>
    </w:pPr>
  </w:style>
  <w:style w:type="character" w:customStyle="1" w:styleId="FooterChar">
    <w:name w:val="Footer Char"/>
    <w:basedOn w:val="DefaultParagraphFont"/>
    <w:link w:val="Footer"/>
    <w:uiPriority w:val="99"/>
    <w:rsid w:val="00E52352"/>
  </w:style>
  <w:style w:type="character" w:styleId="PageNumber">
    <w:name w:val="page number"/>
    <w:basedOn w:val="DefaultParagraphFont"/>
    <w:uiPriority w:val="99"/>
    <w:semiHidden/>
    <w:unhideWhenUsed/>
    <w:rsid w:val="00E52352"/>
  </w:style>
  <w:style w:type="paragraph" w:styleId="Title">
    <w:name w:val="Title"/>
    <w:basedOn w:val="Normal"/>
    <w:next w:val="Normal"/>
    <w:link w:val="TitleChar"/>
    <w:uiPriority w:val="10"/>
    <w:qFormat/>
    <w:rsid w:val="00C82FFB"/>
    <w:pPr>
      <w:pBdr>
        <w:top w:val="single" w:sz="6" w:space="1" w:color="4472C4"/>
        <w:bottom w:val="single" w:sz="6" w:space="1" w:color="4472C4"/>
      </w:pBdr>
      <w:spacing w:after="0"/>
      <w:ind w:right="91"/>
      <w:jc w:val="center"/>
    </w:pPr>
    <w:rPr>
      <w:rFonts w:asciiTheme="majorHAnsi" w:eastAsiaTheme="majorEastAsia" w:hAnsiTheme="majorHAnsi" w:cstheme="majorBidi"/>
      <w:b/>
      <w:color w:val="0070C0"/>
      <w:spacing w:val="-7"/>
      <w:sz w:val="52"/>
      <w:szCs w:val="52"/>
    </w:rPr>
  </w:style>
  <w:style w:type="character" w:customStyle="1" w:styleId="TitleChar">
    <w:name w:val="Title Char"/>
    <w:basedOn w:val="DefaultParagraphFont"/>
    <w:link w:val="Title"/>
    <w:uiPriority w:val="10"/>
    <w:rsid w:val="00C82FFB"/>
    <w:rPr>
      <w:rFonts w:asciiTheme="majorHAnsi" w:eastAsiaTheme="majorEastAsia" w:hAnsiTheme="majorHAnsi" w:cstheme="majorBidi"/>
      <w:b/>
      <w:color w:val="0070C0"/>
      <w:spacing w:val="-7"/>
      <w:sz w:val="52"/>
      <w:szCs w:val="52"/>
      <w:lang w:val="en-AU"/>
    </w:rPr>
  </w:style>
  <w:style w:type="character" w:customStyle="1" w:styleId="Heading1Char">
    <w:name w:val="Heading 1 Char"/>
    <w:basedOn w:val="DefaultParagraphFont"/>
    <w:link w:val="Heading1"/>
    <w:uiPriority w:val="1"/>
    <w:rsid w:val="00C82FFB"/>
    <w:rPr>
      <w:rFonts w:eastAsiaTheme="majorEastAsia" w:cstheme="minorHAnsi"/>
      <w:color w:val="0070C0"/>
      <w:sz w:val="28"/>
      <w:szCs w:val="36"/>
      <w:lang w:val="en-AU"/>
    </w:rPr>
  </w:style>
  <w:style w:type="character" w:customStyle="1" w:styleId="Heading2Char">
    <w:name w:val="Heading 2 Char"/>
    <w:basedOn w:val="DefaultParagraphFont"/>
    <w:link w:val="Heading2"/>
    <w:uiPriority w:val="9"/>
    <w:rsid w:val="00C82FFB"/>
    <w:rPr>
      <w:rFonts w:eastAsiaTheme="majorEastAsia" w:cstheme="minorHAnsi"/>
      <w:color w:val="000000" w:themeColor="text1"/>
      <w:sz w:val="24"/>
      <w:szCs w:val="28"/>
      <w:u w:val="single"/>
      <w:lang w:val="en-AU"/>
    </w:rPr>
  </w:style>
  <w:style w:type="character" w:customStyle="1" w:styleId="Heading3Char">
    <w:name w:val="Heading 3 Char"/>
    <w:basedOn w:val="DefaultParagraphFont"/>
    <w:link w:val="Heading3"/>
    <w:uiPriority w:val="9"/>
    <w:rsid w:val="00C82FFB"/>
    <w:rPr>
      <w:rFonts w:eastAsiaTheme="majorEastAsia" w:cstheme="minorHAnsi"/>
      <w:i/>
      <w:sz w:val="22"/>
      <w:szCs w:val="22"/>
      <w:lang w:val="en-AU"/>
    </w:rPr>
  </w:style>
  <w:style w:type="paragraph" w:customStyle="1" w:styleId="Name">
    <w:name w:val="Name"/>
    <w:basedOn w:val="Normal"/>
    <w:uiPriority w:val="2"/>
    <w:rsid w:val="00E92C64"/>
    <w:pPr>
      <w:spacing w:before="60" w:after="60"/>
    </w:pPr>
    <w:rPr>
      <w:rFonts w:eastAsiaTheme="majorEastAsia" w:cstheme="majorBidi"/>
      <w:color w:val="4472C4" w:themeColor="accent1"/>
      <w:sz w:val="36"/>
      <w:szCs w:val="36"/>
      <w:lang w:eastAsia="ja-JP"/>
    </w:rPr>
  </w:style>
  <w:style w:type="paragraph" w:styleId="Header">
    <w:name w:val="header"/>
    <w:basedOn w:val="Normal"/>
    <w:link w:val="HeaderChar"/>
    <w:uiPriority w:val="99"/>
    <w:unhideWhenUsed/>
    <w:rsid w:val="00E92C64"/>
    <w:pPr>
      <w:tabs>
        <w:tab w:val="center" w:pos="4680"/>
        <w:tab w:val="right" w:pos="9360"/>
      </w:tabs>
    </w:pPr>
  </w:style>
  <w:style w:type="character" w:customStyle="1" w:styleId="HeaderChar">
    <w:name w:val="Header Char"/>
    <w:basedOn w:val="DefaultParagraphFont"/>
    <w:link w:val="Header"/>
    <w:uiPriority w:val="99"/>
    <w:rsid w:val="00E92C64"/>
    <w:rPr>
      <w:rFonts w:asciiTheme="majorHAnsi" w:hAnsiTheme="majorHAnsi"/>
      <w:sz w:val="22"/>
    </w:rPr>
  </w:style>
  <w:style w:type="paragraph" w:styleId="NoSpacing">
    <w:name w:val="No Spacing"/>
    <w:uiPriority w:val="1"/>
    <w:qFormat/>
    <w:rsid w:val="00C82FFB"/>
    <w:pPr>
      <w:spacing w:after="0" w:line="240" w:lineRule="auto"/>
    </w:pPr>
  </w:style>
  <w:style w:type="table" w:customStyle="1" w:styleId="LayoutTable">
    <w:name w:val="Layout Table"/>
    <w:basedOn w:val="TableNormal"/>
    <w:uiPriority w:val="99"/>
    <w:rsid w:val="00E92C64"/>
    <w:pPr>
      <w:spacing w:before="60"/>
      <w:ind w:left="144" w:right="144"/>
    </w:pPr>
    <w:rPr>
      <w:color w:val="44546A" w:themeColor="text2"/>
      <w:sz w:val="20"/>
      <w:szCs w:val="20"/>
      <w:lang w:eastAsia="ja-JP"/>
    </w:rPr>
    <w:tblPr>
      <w:tblCellMar>
        <w:left w:w="0" w:type="dxa"/>
        <w:right w:w="0" w:type="dxa"/>
      </w:tblCellMar>
    </w:tblPr>
  </w:style>
  <w:style w:type="character" w:customStyle="1" w:styleId="Heading4Char">
    <w:name w:val="Heading 4 Char"/>
    <w:basedOn w:val="DefaultParagraphFont"/>
    <w:link w:val="Heading4"/>
    <w:uiPriority w:val="9"/>
    <w:rsid w:val="00C82FFB"/>
    <w:rPr>
      <w:rFonts w:ascii="Calibri" w:eastAsia="Yu Mincho" w:hAnsi="Calibri" w:cs="Calibri"/>
      <w:b/>
      <w:color w:val="000000"/>
      <w:sz w:val="22"/>
      <w:lang w:val="en-AU"/>
    </w:rPr>
  </w:style>
  <w:style w:type="character" w:customStyle="1" w:styleId="Heading5Char">
    <w:name w:val="Heading 5 Char"/>
    <w:basedOn w:val="DefaultParagraphFont"/>
    <w:link w:val="Heading5"/>
    <w:uiPriority w:val="9"/>
    <w:rsid w:val="00C82FFB"/>
    <w:rPr>
      <w:rFonts w:eastAsiaTheme="majorEastAsia" w:cstheme="minorHAnsi"/>
      <w:iCs/>
      <w:sz w:val="22"/>
      <w:szCs w:val="22"/>
    </w:rPr>
  </w:style>
  <w:style w:type="character" w:customStyle="1" w:styleId="Heading6Char">
    <w:name w:val="Heading 6 Char"/>
    <w:basedOn w:val="DefaultParagraphFont"/>
    <w:link w:val="Heading6"/>
    <w:uiPriority w:val="9"/>
    <w:rsid w:val="00C82FFB"/>
    <w:rPr>
      <w:rFonts w:eastAsiaTheme="majorEastAsia" w:cstheme="minorHAnsi"/>
      <w:color w:val="0070C0"/>
      <w:sz w:val="28"/>
      <w:szCs w:val="36"/>
      <w:lang w:val="en-AU"/>
    </w:rPr>
  </w:style>
  <w:style w:type="character" w:customStyle="1" w:styleId="Heading7Char">
    <w:name w:val="Heading 7 Char"/>
    <w:basedOn w:val="DefaultParagraphFont"/>
    <w:link w:val="Heading7"/>
    <w:uiPriority w:val="9"/>
    <w:rsid w:val="00C82FFB"/>
    <w:rPr>
      <w:rFonts w:eastAsiaTheme="majorEastAsia" w:cstheme="minorHAnsi"/>
      <w:color w:val="0070C0"/>
      <w:sz w:val="4"/>
      <w:szCs w:val="4"/>
      <w:lang w:val="en-AU"/>
    </w:rPr>
  </w:style>
  <w:style w:type="character" w:customStyle="1" w:styleId="Heading8Char">
    <w:name w:val="Heading 8 Char"/>
    <w:basedOn w:val="DefaultParagraphFont"/>
    <w:link w:val="Heading8"/>
    <w:uiPriority w:val="9"/>
    <w:semiHidden/>
    <w:rsid w:val="00C82FF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82FF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82FF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C82FFB"/>
    <w:pPr>
      <w:numPr>
        <w:ilvl w:val="1"/>
      </w:numPr>
      <w:spacing w:after="240" w:line="240" w:lineRule="auto"/>
    </w:pPr>
    <w:rPr>
      <w:rFonts w:asciiTheme="majorHAnsi" w:eastAsiaTheme="majorEastAsia" w:hAnsiTheme="majorHAnsi" w:cstheme="majorBidi"/>
      <w:color w:val="404040" w:themeColor="text1" w:themeTint="BF"/>
      <w:sz w:val="30"/>
      <w:szCs w:val="30"/>
      <w:lang w:val="en-US"/>
    </w:rPr>
  </w:style>
  <w:style w:type="character" w:customStyle="1" w:styleId="SubtitleChar">
    <w:name w:val="Subtitle Char"/>
    <w:basedOn w:val="DefaultParagraphFont"/>
    <w:link w:val="Subtitle"/>
    <w:uiPriority w:val="11"/>
    <w:rsid w:val="00C82FF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82FFB"/>
    <w:rPr>
      <w:b/>
      <w:bCs/>
    </w:rPr>
  </w:style>
  <w:style w:type="character" w:styleId="Emphasis">
    <w:name w:val="Emphasis"/>
    <w:basedOn w:val="DefaultParagraphFont"/>
    <w:uiPriority w:val="20"/>
    <w:qFormat/>
    <w:rsid w:val="00C82FFB"/>
    <w:rPr>
      <w:b/>
    </w:rPr>
  </w:style>
  <w:style w:type="paragraph" w:styleId="Quote">
    <w:name w:val="Quote"/>
    <w:basedOn w:val="Normal"/>
    <w:next w:val="Normal"/>
    <w:link w:val="QuoteChar"/>
    <w:uiPriority w:val="29"/>
    <w:qFormat/>
    <w:rsid w:val="00C82FFB"/>
    <w:pPr>
      <w:spacing w:before="240" w:after="240" w:line="252" w:lineRule="auto"/>
      <w:ind w:left="864" w:right="864"/>
      <w:jc w:val="center"/>
    </w:pPr>
    <w:rPr>
      <w:i/>
      <w:iCs/>
      <w:color w:val="auto"/>
      <w:sz w:val="21"/>
      <w:lang w:val="en-US"/>
    </w:rPr>
  </w:style>
  <w:style w:type="character" w:customStyle="1" w:styleId="QuoteChar">
    <w:name w:val="Quote Char"/>
    <w:basedOn w:val="DefaultParagraphFont"/>
    <w:link w:val="Quote"/>
    <w:uiPriority w:val="29"/>
    <w:rsid w:val="00C82FFB"/>
    <w:rPr>
      <w:i/>
      <w:iCs/>
    </w:rPr>
  </w:style>
  <w:style w:type="paragraph" w:styleId="IntenseQuote">
    <w:name w:val="Intense Quote"/>
    <w:basedOn w:val="Normal"/>
    <w:next w:val="Normal"/>
    <w:link w:val="IntenseQuoteChar"/>
    <w:uiPriority w:val="30"/>
    <w:qFormat/>
    <w:rsid w:val="00C82FFB"/>
    <w:pPr>
      <w:spacing w:before="100" w:beforeAutospacing="1" w:after="240"/>
      <w:ind w:left="864" w:right="864"/>
      <w:jc w:val="center"/>
    </w:pPr>
    <w:rPr>
      <w:rFonts w:asciiTheme="majorHAnsi" w:eastAsiaTheme="majorEastAsia" w:hAnsiTheme="majorHAnsi" w:cstheme="majorBidi"/>
      <w:color w:val="4472C4" w:themeColor="accent1"/>
      <w:sz w:val="28"/>
      <w:szCs w:val="28"/>
      <w:lang w:val="en-US"/>
    </w:rPr>
  </w:style>
  <w:style w:type="character" w:customStyle="1" w:styleId="IntenseQuoteChar">
    <w:name w:val="Intense Quote Char"/>
    <w:basedOn w:val="DefaultParagraphFont"/>
    <w:link w:val="IntenseQuote"/>
    <w:uiPriority w:val="30"/>
    <w:rsid w:val="00C82FF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82FFB"/>
    <w:rPr>
      <w:i/>
      <w:iCs/>
      <w:color w:val="595959" w:themeColor="text1" w:themeTint="A6"/>
    </w:rPr>
  </w:style>
  <w:style w:type="character" w:styleId="IntenseEmphasis">
    <w:name w:val="Intense Emphasis"/>
    <w:basedOn w:val="DefaultParagraphFont"/>
    <w:uiPriority w:val="21"/>
    <w:qFormat/>
    <w:rsid w:val="00C82FFB"/>
    <w:rPr>
      <w:rFonts w:asciiTheme="majorHAnsi" w:hAnsiTheme="majorHAnsi" w:cstheme="majorHAnsi"/>
      <w:b/>
      <w:bCs/>
      <w:i/>
    </w:rPr>
  </w:style>
  <w:style w:type="character" w:styleId="SubtleReference">
    <w:name w:val="Subtle Reference"/>
    <w:basedOn w:val="NAPSP1Char"/>
    <w:uiPriority w:val="31"/>
    <w:qFormat/>
    <w:rsid w:val="00C82FFB"/>
    <w:rPr>
      <w:rFonts w:asciiTheme="minorHAnsi" w:hAnsiTheme="minorHAnsi"/>
      <w:i w:val="0"/>
      <w:caps w:val="0"/>
      <w:smallCaps w:val="0"/>
      <w:strike w:val="0"/>
      <w:dstrike w:val="0"/>
      <w:noProof/>
      <w:vanish w:val="0"/>
      <w:color w:val="0070C0"/>
      <w:sz w:val="18"/>
      <w:szCs w:val="18"/>
      <w:vertAlign w:val="baseline"/>
      <w:lang w:val="en-AU"/>
    </w:rPr>
  </w:style>
  <w:style w:type="character" w:styleId="IntenseReference">
    <w:name w:val="Intense Reference"/>
    <w:basedOn w:val="DefaultParagraphFont"/>
    <w:uiPriority w:val="32"/>
    <w:qFormat/>
    <w:rsid w:val="00C82FFB"/>
    <w:rPr>
      <w:b/>
      <w:bCs/>
      <w:smallCaps/>
      <w:u w:val="single"/>
    </w:rPr>
  </w:style>
  <w:style w:type="character" w:styleId="BookTitle">
    <w:name w:val="Book Title"/>
    <w:basedOn w:val="DefaultParagraphFont"/>
    <w:uiPriority w:val="33"/>
    <w:qFormat/>
    <w:rsid w:val="00C82FFB"/>
    <w:rPr>
      <w:b/>
      <w:bCs/>
      <w:smallCaps/>
    </w:rPr>
  </w:style>
  <w:style w:type="paragraph" w:styleId="TOCHeading">
    <w:name w:val="TOC Heading"/>
    <w:basedOn w:val="Heading1"/>
    <w:next w:val="Normal"/>
    <w:uiPriority w:val="39"/>
    <w:unhideWhenUsed/>
    <w:qFormat/>
    <w:rsid w:val="00C82FFB"/>
    <w:pPr>
      <w:outlineLvl w:val="9"/>
    </w:pPr>
  </w:style>
  <w:style w:type="paragraph" w:styleId="ListParagraph">
    <w:name w:val="List Paragraph"/>
    <w:basedOn w:val="Normal"/>
    <w:uiPriority w:val="34"/>
    <w:qFormat/>
    <w:rsid w:val="00940190"/>
    <w:pPr>
      <w:numPr>
        <w:numId w:val="31"/>
      </w:numPr>
      <w:ind w:left="1417" w:hanging="357"/>
    </w:pPr>
  </w:style>
  <w:style w:type="character" w:styleId="Hyperlink">
    <w:name w:val="Hyperlink"/>
    <w:basedOn w:val="DefaultParagraphFont"/>
    <w:uiPriority w:val="99"/>
    <w:unhideWhenUsed/>
    <w:rsid w:val="00585E70"/>
    <w:rPr>
      <w:color w:val="0000FF"/>
      <w:u w:val="single"/>
    </w:rPr>
  </w:style>
  <w:style w:type="paragraph" w:customStyle="1" w:styleId="Cophe2016">
    <w:name w:val="Cophe 2016"/>
    <w:basedOn w:val="Normal"/>
    <w:rsid w:val="00585E70"/>
    <w:pPr>
      <w:tabs>
        <w:tab w:val="left" w:pos="1418"/>
      </w:tabs>
      <w:spacing w:line="240" w:lineRule="auto"/>
      <w:jc w:val="center"/>
    </w:pPr>
    <w:rPr>
      <w:rFonts w:ascii="Palatino Linotype" w:eastAsia="Cambria" w:hAnsi="Palatino Linotype" w:cs="Arial"/>
      <w:b/>
      <w:color w:val="006532"/>
      <w:sz w:val="28"/>
      <w:szCs w:val="28"/>
    </w:rPr>
  </w:style>
  <w:style w:type="paragraph" w:customStyle="1" w:styleId="Footnotes">
    <w:name w:val="Footnotes"/>
    <w:basedOn w:val="Normal"/>
    <w:link w:val="FootnotesChar"/>
    <w:qFormat/>
    <w:rsid w:val="00C82FFB"/>
    <w:pPr>
      <w:jc w:val="right"/>
    </w:pPr>
    <w:rPr>
      <w:color w:val="0070C0"/>
      <w:sz w:val="18"/>
    </w:rPr>
  </w:style>
  <w:style w:type="paragraph" w:customStyle="1" w:styleId="FileStatus">
    <w:name w:val="File Status"/>
    <w:basedOn w:val="Normal"/>
    <w:link w:val="FileStatusChar"/>
    <w:qFormat/>
    <w:rsid w:val="00C82FFB"/>
    <w:rPr>
      <w:i/>
      <w:noProof/>
      <w:color w:val="auto"/>
      <w:sz w:val="21"/>
      <w:lang w:val="en-US"/>
    </w:rPr>
  </w:style>
  <w:style w:type="character" w:customStyle="1" w:styleId="FootnotesChar">
    <w:name w:val="Footnotes Char"/>
    <w:basedOn w:val="DefaultParagraphFont"/>
    <w:link w:val="Footnotes"/>
    <w:rsid w:val="00C82FFB"/>
    <w:rPr>
      <w:color w:val="0070C0"/>
      <w:sz w:val="18"/>
      <w:lang w:val="en-AU"/>
    </w:rPr>
  </w:style>
  <w:style w:type="character" w:customStyle="1" w:styleId="FileStatusChar">
    <w:name w:val="File Status Char"/>
    <w:basedOn w:val="DefaultParagraphFont"/>
    <w:link w:val="FileStatus"/>
    <w:rsid w:val="00C82FFB"/>
    <w:rPr>
      <w:i/>
      <w:noProof/>
    </w:rPr>
  </w:style>
  <w:style w:type="paragraph" w:customStyle="1" w:styleId="NAPSP1">
    <w:name w:val="NAPS P1"/>
    <w:basedOn w:val="Normal"/>
    <w:link w:val="NAPSP1Char"/>
    <w:qFormat/>
    <w:rsid w:val="00C82FFB"/>
    <w:pPr>
      <w:spacing w:line="240" w:lineRule="auto"/>
      <w:ind w:right="0"/>
    </w:pPr>
    <w:rPr>
      <w:rFonts w:ascii="Calibri" w:hAnsi="Calibri"/>
      <w:noProof/>
      <w:color w:val="808096"/>
    </w:rPr>
  </w:style>
  <w:style w:type="character" w:customStyle="1" w:styleId="NAPSP1Char">
    <w:name w:val="NAPS P1 Char"/>
    <w:basedOn w:val="FileStatusChar"/>
    <w:link w:val="NAPSP1"/>
    <w:rsid w:val="00C82FFB"/>
    <w:rPr>
      <w:rFonts w:ascii="Calibri" w:hAnsi="Calibri"/>
      <w:i w:val="0"/>
      <w:noProof/>
      <w:color w:val="808096"/>
      <w:sz w:val="22"/>
      <w:lang w:val="en-AU"/>
    </w:rPr>
  </w:style>
  <w:style w:type="table" w:styleId="TableGrid">
    <w:name w:val="Table Grid"/>
    <w:basedOn w:val="TableNormal"/>
    <w:uiPriority w:val="39"/>
    <w:rsid w:val="00F65FA2"/>
    <w:pPr>
      <w:spacing w:after="0" w:line="240" w:lineRule="auto"/>
    </w:pPr>
    <w:rPr>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8EAADB" w:themeFill="accent1" w:themeFillTint="99"/>
      </w:tcPr>
    </w:tblStylePr>
    <w:tblStylePr w:type="firstCol">
      <w:tblPr/>
      <w:tcPr>
        <w:shd w:val="clear" w:color="auto" w:fill="D9E2F3" w:themeFill="accent1" w:themeFillTint="33"/>
      </w:tcPr>
    </w:tblStylePr>
  </w:style>
  <w:style w:type="paragraph" w:customStyle="1" w:styleId="m6363491221907892125m-3960131345576762562napsdocs">
    <w:name w:val="m_6363491221907892125m-3960131345576762562napsdocs"/>
    <w:basedOn w:val="Normal"/>
    <w:rsid w:val="00A07E24"/>
    <w:pPr>
      <w:spacing w:before="100" w:beforeAutospacing="1" w:after="100" w:afterAutospacing="1" w:line="240" w:lineRule="auto"/>
    </w:pPr>
    <w:rPr>
      <w:rFonts w:ascii="Calibri" w:eastAsiaTheme="minorHAnsi" w:hAnsi="Calibri" w:cs="Calibri"/>
      <w:color w:val="auto"/>
      <w:szCs w:val="22"/>
      <w:lang w:eastAsia="en-AU"/>
    </w:rPr>
  </w:style>
  <w:style w:type="paragraph" w:customStyle="1" w:styleId="m6363491221907892125m-3960131345576762562msofooter">
    <w:name w:val="m_6363491221907892125m-3960131345576762562msofooter"/>
    <w:basedOn w:val="Normal"/>
    <w:rsid w:val="00A07E24"/>
    <w:pPr>
      <w:spacing w:before="100" w:beforeAutospacing="1" w:after="100" w:afterAutospacing="1" w:line="240" w:lineRule="auto"/>
    </w:pPr>
    <w:rPr>
      <w:rFonts w:ascii="Calibri" w:eastAsiaTheme="minorHAnsi" w:hAnsi="Calibri" w:cs="Calibri"/>
      <w:color w:val="auto"/>
      <w:szCs w:val="22"/>
      <w:lang w:eastAsia="en-AU"/>
    </w:rPr>
  </w:style>
  <w:style w:type="paragraph" w:customStyle="1" w:styleId="m6363491221907892125m-3960131345576762562msolistparagraph">
    <w:name w:val="m_6363491221907892125m-3960131345576762562msolistparagraph"/>
    <w:basedOn w:val="Normal"/>
    <w:rsid w:val="00A07E24"/>
    <w:pPr>
      <w:spacing w:before="100" w:beforeAutospacing="1" w:after="100" w:afterAutospacing="1" w:line="240" w:lineRule="auto"/>
    </w:pPr>
    <w:rPr>
      <w:rFonts w:ascii="Calibri" w:eastAsiaTheme="minorHAnsi" w:hAnsi="Calibri" w:cs="Calibri"/>
      <w:color w:val="auto"/>
      <w:szCs w:val="22"/>
      <w:lang w:eastAsia="en-AU"/>
    </w:rPr>
  </w:style>
  <w:style w:type="paragraph" w:customStyle="1" w:styleId="m6363491221907892125m-3960131345576762562msobodytext">
    <w:name w:val="m_6363491221907892125m-3960131345576762562msobodytext"/>
    <w:basedOn w:val="Normal"/>
    <w:rsid w:val="00A07E24"/>
    <w:pPr>
      <w:spacing w:before="100" w:beforeAutospacing="1" w:after="100" w:afterAutospacing="1" w:line="240" w:lineRule="auto"/>
    </w:pPr>
    <w:rPr>
      <w:rFonts w:ascii="Calibri" w:eastAsiaTheme="minorHAnsi" w:hAnsi="Calibri" w:cs="Calibri"/>
      <w:color w:val="auto"/>
      <w:szCs w:val="22"/>
      <w:lang w:eastAsia="en-AU"/>
    </w:rPr>
  </w:style>
  <w:style w:type="numbering" w:customStyle="1" w:styleId="Style1">
    <w:name w:val="Style1"/>
    <w:uiPriority w:val="99"/>
    <w:rsid w:val="00D045F9"/>
    <w:pPr>
      <w:numPr>
        <w:numId w:val="4"/>
      </w:numPr>
    </w:pPr>
  </w:style>
  <w:style w:type="paragraph" w:customStyle="1" w:styleId="NumbHead1">
    <w:name w:val="Numb Head1"/>
    <w:basedOn w:val="Heading1"/>
    <w:link w:val="NumbHead1Char"/>
    <w:qFormat/>
    <w:rsid w:val="00C82FFB"/>
    <w:pPr>
      <w:numPr>
        <w:numId w:val="9"/>
      </w:numPr>
      <w:ind w:left="426" w:hanging="426"/>
    </w:pPr>
  </w:style>
  <w:style w:type="character" w:customStyle="1" w:styleId="NumbHead1Char">
    <w:name w:val="Numb Head1 Char"/>
    <w:basedOn w:val="Heading1Char"/>
    <w:link w:val="NumbHead1"/>
    <w:rsid w:val="00C82FFB"/>
    <w:rPr>
      <w:rFonts w:eastAsiaTheme="majorEastAsia" w:cstheme="minorHAnsi"/>
      <w:color w:val="0070C0"/>
      <w:sz w:val="28"/>
      <w:szCs w:val="36"/>
      <w:lang w:val="en-AU"/>
    </w:rPr>
  </w:style>
  <w:style w:type="table" w:customStyle="1" w:styleId="ListTable3-Accent11">
    <w:name w:val="List Table 3 - Accent 11"/>
    <w:basedOn w:val="TableNormal"/>
    <w:next w:val="ListTable3-Accent12"/>
    <w:uiPriority w:val="48"/>
    <w:rsid w:val="00FC269C"/>
    <w:pPr>
      <w:spacing w:after="0" w:line="240" w:lineRule="auto"/>
      <w:ind w:right="0" w:firstLine="0"/>
    </w:pPr>
    <w:rPr>
      <w:rFonts w:ascii="Calibri" w:eastAsia="Yu Mincho" w:hAnsi="Calibri" w:cs="Times New Roman"/>
      <w:sz w:val="22"/>
      <w:szCs w:val="22"/>
      <w:lang w:val="en-AU" w:eastAsia="en-A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3-Accent12">
    <w:name w:val="List Table 3 - Accent 12"/>
    <w:basedOn w:val="TableNormal"/>
    <w:uiPriority w:val="48"/>
    <w:rsid w:val="00FC269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DecimalAligned">
    <w:name w:val="Decimal Aligned"/>
    <w:basedOn w:val="Normal"/>
    <w:uiPriority w:val="40"/>
    <w:qFormat/>
    <w:rsid w:val="00C82FFB"/>
    <w:pPr>
      <w:tabs>
        <w:tab w:val="decimal" w:pos="360"/>
      </w:tabs>
      <w:spacing w:after="200" w:line="276" w:lineRule="auto"/>
      <w:ind w:right="0"/>
    </w:pPr>
    <w:rPr>
      <w:rFonts w:cs="Times New Roman"/>
      <w:color w:val="auto"/>
      <w:szCs w:val="22"/>
      <w:lang w:val="en-US"/>
    </w:rPr>
  </w:style>
  <w:style w:type="paragraph" w:styleId="FootnoteText">
    <w:name w:val="footnote text"/>
    <w:basedOn w:val="Normal"/>
    <w:link w:val="FootnoteTextChar"/>
    <w:uiPriority w:val="99"/>
    <w:unhideWhenUsed/>
    <w:rsid w:val="00E7117B"/>
    <w:pPr>
      <w:spacing w:after="0" w:line="240" w:lineRule="auto"/>
      <w:ind w:right="0"/>
    </w:pPr>
    <w:rPr>
      <w:rFonts w:cs="Times New Roman"/>
      <w:color w:val="auto"/>
      <w:sz w:val="20"/>
      <w:szCs w:val="20"/>
      <w:lang w:val="en-US"/>
    </w:rPr>
  </w:style>
  <w:style w:type="character" w:customStyle="1" w:styleId="FootnoteTextChar">
    <w:name w:val="Footnote Text Char"/>
    <w:basedOn w:val="DefaultParagraphFont"/>
    <w:link w:val="FootnoteText"/>
    <w:uiPriority w:val="99"/>
    <w:rsid w:val="00E7117B"/>
    <w:rPr>
      <w:rFonts w:cs="Times New Roman"/>
      <w:sz w:val="20"/>
      <w:szCs w:val="20"/>
    </w:rPr>
  </w:style>
  <w:style w:type="table" w:styleId="MediumShading2-Accent5">
    <w:name w:val="Medium Shading 2 Accent 5"/>
    <w:basedOn w:val="TableNormal"/>
    <w:uiPriority w:val="64"/>
    <w:rsid w:val="00E7117B"/>
    <w:pPr>
      <w:spacing w:after="0" w:line="240" w:lineRule="auto"/>
      <w:ind w:right="0" w:firstLine="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Text">
    <w:name w:val="annotation text"/>
    <w:basedOn w:val="Normal"/>
    <w:link w:val="CommentTextChar"/>
    <w:uiPriority w:val="99"/>
    <w:semiHidden/>
    <w:unhideWhenUsed/>
    <w:rsid w:val="00713BD3"/>
    <w:pPr>
      <w:spacing w:line="240" w:lineRule="auto"/>
    </w:pPr>
    <w:rPr>
      <w:sz w:val="20"/>
      <w:szCs w:val="20"/>
    </w:rPr>
  </w:style>
  <w:style w:type="character" w:customStyle="1" w:styleId="CommentTextChar">
    <w:name w:val="Comment Text Char"/>
    <w:basedOn w:val="DefaultParagraphFont"/>
    <w:link w:val="CommentText"/>
    <w:uiPriority w:val="99"/>
    <w:semiHidden/>
    <w:rsid w:val="00713BD3"/>
    <w:rPr>
      <w:color w:val="000000" w:themeColor="text1"/>
      <w:sz w:val="20"/>
      <w:szCs w:val="20"/>
      <w:lang w:val="en-AU"/>
    </w:rPr>
  </w:style>
  <w:style w:type="character" w:styleId="CommentReference">
    <w:name w:val="annotation reference"/>
    <w:basedOn w:val="DefaultParagraphFont"/>
    <w:uiPriority w:val="99"/>
    <w:semiHidden/>
    <w:rsid w:val="00713BD3"/>
    <w:rPr>
      <w:rFonts w:cs="Times New Roman"/>
      <w:sz w:val="16"/>
      <w:szCs w:val="16"/>
    </w:rPr>
  </w:style>
  <w:style w:type="paragraph" w:styleId="TOC1">
    <w:name w:val="toc 1"/>
    <w:basedOn w:val="Normal"/>
    <w:next w:val="Normal"/>
    <w:autoRedefine/>
    <w:uiPriority w:val="39"/>
    <w:unhideWhenUsed/>
    <w:rsid w:val="00A80FAD"/>
    <w:pPr>
      <w:tabs>
        <w:tab w:val="left" w:pos="440"/>
        <w:tab w:val="right" w:leader="dot" w:pos="9010"/>
      </w:tabs>
      <w:spacing w:after="0"/>
      <w:contextualSpacing/>
    </w:pPr>
  </w:style>
  <w:style w:type="paragraph" w:styleId="TOC2">
    <w:name w:val="toc 2"/>
    <w:basedOn w:val="Normal"/>
    <w:next w:val="Normal"/>
    <w:autoRedefine/>
    <w:uiPriority w:val="39"/>
    <w:unhideWhenUsed/>
    <w:rsid w:val="003E4064"/>
    <w:pPr>
      <w:tabs>
        <w:tab w:val="right" w:leader="dot" w:pos="9010"/>
      </w:tabs>
      <w:spacing w:after="100"/>
      <w:ind w:left="284" w:firstLine="567"/>
    </w:pPr>
  </w:style>
  <w:style w:type="paragraph" w:styleId="TOC3">
    <w:name w:val="toc 3"/>
    <w:basedOn w:val="Normal"/>
    <w:next w:val="Normal"/>
    <w:autoRedefine/>
    <w:uiPriority w:val="39"/>
    <w:unhideWhenUsed/>
    <w:rsid w:val="00B87597"/>
    <w:pPr>
      <w:spacing w:after="100"/>
      <w:ind w:left="440"/>
    </w:pPr>
  </w:style>
  <w:style w:type="paragraph" w:styleId="CommentSubject">
    <w:name w:val="annotation subject"/>
    <w:basedOn w:val="CommentText"/>
    <w:next w:val="CommentText"/>
    <w:link w:val="CommentSubjectChar"/>
    <w:uiPriority w:val="99"/>
    <w:semiHidden/>
    <w:unhideWhenUsed/>
    <w:rsid w:val="00AD3570"/>
    <w:rPr>
      <w:b/>
      <w:bCs/>
    </w:rPr>
  </w:style>
  <w:style w:type="character" w:customStyle="1" w:styleId="CommentSubjectChar">
    <w:name w:val="Comment Subject Char"/>
    <w:basedOn w:val="CommentTextChar"/>
    <w:link w:val="CommentSubject"/>
    <w:uiPriority w:val="99"/>
    <w:semiHidden/>
    <w:rsid w:val="00AD3570"/>
    <w:rPr>
      <w:b/>
      <w:bCs/>
      <w:color w:val="000000" w:themeColor="text1"/>
      <w:sz w:val="20"/>
      <w:szCs w:val="20"/>
      <w:lang w:val="en-AU"/>
    </w:rPr>
  </w:style>
  <w:style w:type="paragraph" w:styleId="NormalWeb">
    <w:name w:val="Normal (Web)"/>
    <w:basedOn w:val="Normal"/>
    <w:uiPriority w:val="99"/>
    <w:semiHidden/>
    <w:unhideWhenUsed/>
    <w:rsid w:val="00DE3DC9"/>
    <w:pPr>
      <w:spacing w:before="100" w:beforeAutospacing="1" w:after="100" w:afterAutospacing="1" w:line="240" w:lineRule="auto"/>
      <w:ind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21">
      <w:bodyDiv w:val="1"/>
      <w:marLeft w:val="0"/>
      <w:marRight w:val="0"/>
      <w:marTop w:val="0"/>
      <w:marBottom w:val="0"/>
      <w:divBdr>
        <w:top w:val="none" w:sz="0" w:space="0" w:color="auto"/>
        <w:left w:val="none" w:sz="0" w:space="0" w:color="auto"/>
        <w:bottom w:val="none" w:sz="0" w:space="0" w:color="auto"/>
        <w:right w:val="none" w:sz="0" w:space="0" w:color="auto"/>
      </w:divBdr>
    </w:div>
    <w:div w:id="729615123">
      <w:bodyDiv w:val="1"/>
      <w:marLeft w:val="0"/>
      <w:marRight w:val="0"/>
      <w:marTop w:val="0"/>
      <w:marBottom w:val="0"/>
      <w:divBdr>
        <w:top w:val="none" w:sz="0" w:space="0" w:color="auto"/>
        <w:left w:val="none" w:sz="0" w:space="0" w:color="auto"/>
        <w:bottom w:val="none" w:sz="0" w:space="0" w:color="auto"/>
        <w:right w:val="none" w:sz="0" w:space="0" w:color="auto"/>
      </w:divBdr>
    </w:div>
    <w:div w:id="822232012">
      <w:bodyDiv w:val="1"/>
      <w:marLeft w:val="0"/>
      <w:marRight w:val="0"/>
      <w:marTop w:val="0"/>
      <w:marBottom w:val="0"/>
      <w:divBdr>
        <w:top w:val="none" w:sz="0" w:space="0" w:color="auto"/>
        <w:left w:val="none" w:sz="0" w:space="0" w:color="auto"/>
        <w:bottom w:val="none" w:sz="0" w:space="0" w:color="auto"/>
        <w:right w:val="none" w:sz="0" w:space="0" w:color="auto"/>
      </w:divBdr>
    </w:div>
    <w:div w:id="974138434">
      <w:bodyDiv w:val="1"/>
      <w:marLeft w:val="0"/>
      <w:marRight w:val="0"/>
      <w:marTop w:val="0"/>
      <w:marBottom w:val="0"/>
      <w:divBdr>
        <w:top w:val="none" w:sz="0" w:space="0" w:color="auto"/>
        <w:left w:val="none" w:sz="0" w:space="0" w:color="auto"/>
        <w:bottom w:val="none" w:sz="0" w:space="0" w:color="auto"/>
        <w:right w:val="none" w:sz="0" w:space="0" w:color="auto"/>
      </w:divBdr>
    </w:div>
    <w:div w:id="1191720307">
      <w:bodyDiv w:val="1"/>
      <w:marLeft w:val="0"/>
      <w:marRight w:val="0"/>
      <w:marTop w:val="0"/>
      <w:marBottom w:val="0"/>
      <w:divBdr>
        <w:top w:val="none" w:sz="0" w:space="0" w:color="auto"/>
        <w:left w:val="none" w:sz="0" w:space="0" w:color="auto"/>
        <w:bottom w:val="none" w:sz="0" w:space="0" w:color="auto"/>
        <w:right w:val="none" w:sz="0" w:space="0" w:color="auto"/>
      </w:divBdr>
    </w:div>
    <w:div w:id="1312825707">
      <w:bodyDiv w:val="1"/>
      <w:marLeft w:val="0"/>
      <w:marRight w:val="0"/>
      <w:marTop w:val="0"/>
      <w:marBottom w:val="0"/>
      <w:divBdr>
        <w:top w:val="none" w:sz="0" w:space="0" w:color="auto"/>
        <w:left w:val="none" w:sz="0" w:space="0" w:color="auto"/>
        <w:bottom w:val="none" w:sz="0" w:space="0" w:color="auto"/>
        <w:right w:val="none" w:sz="0" w:space="0" w:color="auto"/>
      </w:divBdr>
    </w:div>
    <w:div w:id="1347050431">
      <w:bodyDiv w:val="1"/>
      <w:marLeft w:val="0"/>
      <w:marRight w:val="0"/>
      <w:marTop w:val="0"/>
      <w:marBottom w:val="0"/>
      <w:divBdr>
        <w:top w:val="none" w:sz="0" w:space="0" w:color="auto"/>
        <w:left w:val="none" w:sz="0" w:space="0" w:color="auto"/>
        <w:bottom w:val="none" w:sz="0" w:space="0" w:color="auto"/>
        <w:right w:val="none" w:sz="0" w:space="0" w:color="auto"/>
      </w:divBdr>
    </w:div>
    <w:div w:id="1575434158">
      <w:bodyDiv w:val="1"/>
      <w:marLeft w:val="0"/>
      <w:marRight w:val="0"/>
      <w:marTop w:val="0"/>
      <w:marBottom w:val="0"/>
      <w:divBdr>
        <w:top w:val="none" w:sz="0" w:space="0" w:color="auto"/>
        <w:left w:val="none" w:sz="0" w:space="0" w:color="auto"/>
        <w:bottom w:val="none" w:sz="0" w:space="0" w:color="auto"/>
        <w:right w:val="none" w:sz="0" w:space="0" w:color="auto"/>
      </w:divBdr>
    </w:div>
    <w:div w:id="1630239454">
      <w:bodyDiv w:val="1"/>
      <w:marLeft w:val="0"/>
      <w:marRight w:val="0"/>
      <w:marTop w:val="0"/>
      <w:marBottom w:val="0"/>
      <w:divBdr>
        <w:top w:val="none" w:sz="0" w:space="0" w:color="auto"/>
        <w:left w:val="none" w:sz="0" w:space="0" w:color="auto"/>
        <w:bottom w:val="none" w:sz="0" w:space="0" w:color="auto"/>
        <w:right w:val="none" w:sz="0" w:space="0" w:color="auto"/>
      </w:divBdr>
    </w:div>
    <w:div w:id="1669550851">
      <w:bodyDiv w:val="1"/>
      <w:marLeft w:val="0"/>
      <w:marRight w:val="0"/>
      <w:marTop w:val="0"/>
      <w:marBottom w:val="0"/>
      <w:divBdr>
        <w:top w:val="none" w:sz="0" w:space="0" w:color="auto"/>
        <w:left w:val="none" w:sz="0" w:space="0" w:color="auto"/>
        <w:bottom w:val="none" w:sz="0" w:space="0" w:color="auto"/>
        <w:right w:val="none" w:sz="0" w:space="0" w:color="auto"/>
      </w:divBdr>
    </w:div>
    <w:div w:id="1732732280">
      <w:bodyDiv w:val="1"/>
      <w:marLeft w:val="0"/>
      <w:marRight w:val="0"/>
      <w:marTop w:val="0"/>
      <w:marBottom w:val="0"/>
      <w:divBdr>
        <w:top w:val="none" w:sz="0" w:space="0" w:color="auto"/>
        <w:left w:val="none" w:sz="0" w:space="0" w:color="auto"/>
        <w:bottom w:val="none" w:sz="0" w:space="0" w:color="auto"/>
        <w:right w:val="none" w:sz="0" w:space="0" w:color="auto"/>
      </w:divBdr>
    </w:div>
    <w:div w:id="1827893814">
      <w:bodyDiv w:val="1"/>
      <w:marLeft w:val="0"/>
      <w:marRight w:val="0"/>
      <w:marTop w:val="0"/>
      <w:marBottom w:val="0"/>
      <w:divBdr>
        <w:top w:val="none" w:sz="0" w:space="0" w:color="auto"/>
        <w:left w:val="none" w:sz="0" w:space="0" w:color="auto"/>
        <w:bottom w:val="none" w:sz="0" w:space="0" w:color="auto"/>
        <w:right w:val="none" w:sz="0" w:space="0" w:color="auto"/>
      </w:divBdr>
    </w:div>
    <w:div w:id="188127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ja\Documents\Custom%20Office%20Templates\007%20Blank%20Policy%201%20v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66619371CAF4D942783BA754DFA47" ma:contentTypeVersion="12" ma:contentTypeDescription="Create a new document." ma:contentTypeScope="" ma:versionID="b7fa808f2de3670d5bc2ffa0b46fcae8">
  <xsd:schema xmlns:xsd="http://www.w3.org/2001/XMLSchema" xmlns:xs="http://www.w3.org/2001/XMLSchema" xmlns:p="http://schemas.microsoft.com/office/2006/metadata/properties" xmlns:ns2="584f0d8e-a5f2-4d40-94cd-048e430e60a6" xmlns:ns3="e6209cae-9872-4f80-91fd-bd3bcd6d8430" targetNamespace="http://schemas.microsoft.com/office/2006/metadata/properties" ma:root="true" ma:fieldsID="19670d20e489b4889a887cb1a7490545" ns2:_="" ns3:_="">
    <xsd:import namespace="584f0d8e-a5f2-4d40-94cd-048e430e60a6"/>
    <xsd:import namespace="e6209cae-9872-4f80-91fd-bd3bcd6d843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f0d8e-a5f2-4d40-94cd-048e430e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1d540be-dd69-40b3-ad8d-5bfe9b0ba1b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09cae-9872-4f80-91fd-bd3bcd6d84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86781a-b59c-42a8-b499-b92c8bf51cf7}" ma:internalName="TaxCatchAll" ma:showField="CatchAllData" ma:web="e6209cae-9872-4f80-91fd-bd3bcd6d843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4f0d8e-a5f2-4d40-94cd-048e430e60a6">
      <Terms xmlns="http://schemas.microsoft.com/office/infopath/2007/PartnerControls"/>
    </lcf76f155ced4ddcb4097134ff3c332f>
    <TaxCatchAll xmlns="e6209cae-9872-4f80-91fd-bd3bcd6d84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54C3-3EC9-423F-B3CD-A96BB9C4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f0d8e-a5f2-4d40-94cd-048e430e60a6"/>
    <ds:schemaRef ds:uri="e6209cae-9872-4f80-91fd-bd3bcd6d8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DCF7E-BDC9-49F4-9AAB-2441A28EC218}">
  <ds:schemaRefs>
    <ds:schemaRef ds:uri="http://schemas.microsoft.com/sharepoint/v3/contenttype/forms"/>
  </ds:schemaRefs>
</ds:datastoreItem>
</file>

<file path=customXml/itemProps3.xml><?xml version="1.0" encoding="utf-8"?>
<ds:datastoreItem xmlns:ds="http://schemas.openxmlformats.org/officeDocument/2006/customXml" ds:itemID="{81052B64-9307-4499-9DB5-67C19117E72B}">
  <ds:schemaRefs>
    <ds:schemaRef ds:uri="http://schemas.microsoft.com/office/2006/metadata/properties"/>
    <ds:schemaRef ds:uri="http://schemas.microsoft.com/office/infopath/2007/PartnerControls"/>
    <ds:schemaRef ds:uri="584f0d8e-a5f2-4d40-94cd-048e430e60a6"/>
    <ds:schemaRef ds:uri="e6209cae-9872-4f80-91fd-bd3bcd6d8430"/>
  </ds:schemaRefs>
</ds:datastoreItem>
</file>

<file path=customXml/itemProps4.xml><?xml version="1.0" encoding="utf-8"?>
<ds:datastoreItem xmlns:ds="http://schemas.openxmlformats.org/officeDocument/2006/customXml" ds:itemID="{5C3BE94B-8986-4AF6-9D9F-EDF30D7E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007 Blank Policy 1 v1.9</Template>
  <TotalTime>1</TotalTime>
  <Pages>12</Pages>
  <Words>3673</Words>
  <Characters>20941</Characters>
  <Application>Microsoft Office Word</Application>
  <DocSecurity>0</DocSecurity>
  <Lines>174</Lines>
  <Paragraphs>49</Paragraphs>
  <ScaleCrop>false</ScaleCrop>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dc:creator>
  <cp:keywords/>
  <dc:description/>
  <cp:lastModifiedBy>Aleksandra Pinta</cp:lastModifiedBy>
  <cp:revision>8</cp:revision>
  <cp:lastPrinted>2019-10-30T05:38:00Z</cp:lastPrinted>
  <dcterms:created xsi:type="dcterms:W3CDTF">2019-10-30T05:37:00Z</dcterms:created>
  <dcterms:modified xsi:type="dcterms:W3CDTF">2023-06-29T07:10:00Z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0x010100A0066619371CAF4D942783BA754DFA47</vt:lpwstr>
  </property>
  <property fmtid="{D5CDD505-2E9C-101B-9397-08002B2CF9AE}" pid="3" name="MediaServiceImageTags">
    <vt:lpwstr/>
  </property>
</Properties>
</file>