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88ABC" w14:textId="77777777" w:rsidR="005A05C6" w:rsidRPr="0055189F" w:rsidRDefault="008D6C8B" w:rsidP="00E754FE">
      <w:pPr>
        <w:pStyle w:val="Title"/>
        <w:rPr>
          <w:sz w:val="44"/>
        </w:rPr>
      </w:pPr>
      <w:r w:rsidRPr="0055189F">
        <w:rPr>
          <w:sz w:val="44"/>
        </w:rPr>
        <w:t>National Academy of Professional Studies (NAPS)</w:t>
      </w:r>
    </w:p>
    <w:p w14:paraId="51DE8E1C" w14:textId="10F9DD2C" w:rsidR="008D6C8B" w:rsidRPr="0055189F" w:rsidRDefault="00370464" w:rsidP="00E754FE">
      <w:pPr>
        <w:pStyle w:val="Title"/>
        <w:rPr>
          <w:sz w:val="44"/>
        </w:rPr>
      </w:pPr>
      <w:r w:rsidRPr="0055189F">
        <w:rPr>
          <w:sz w:val="44"/>
        </w:rPr>
        <w:t>Recognition of Prior Learning</w:t>
      </w:r>
      <w:r w:rsidR="00D86B9F" w:rsidRPr="0055189F">
        <w:rPr>
          <w:sz w:val="44"/>
        </w:rPr>
        <w:t xml:space="preserve"> Policy</w:t>
      </w:r>
    </w:p>
    <w:p w14:paraId="61FEB018" w14:textId="77777777" w:rsidR="008D6C8B" w:rsidRDefault="008D6C8B" w:rsidP="00E754FE">
      <w:pPr>
        <w:ind w:right="91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4678"/>
      </w:tblGrid>
      <w:tr w:rsidR="00AD1596" w:rsidRPr="00AD1596" w14:paraId="473CA3C8" w14:textId="77777777" w:rsidTr="00C01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D9E2F3" w:themeFill="accent1" w:themeFillTint="33"/>
          </w:tcPr>
          <w:p w14:paraId="02B68674" w14:textId="51DC7B7F" w:rsidR="00AD1596" w:rsidRPr="00AD1596" w:rsidRDefault="00AD1596" w:rsidP="00E754FE">
            <w:pPr>
              <w:ind w:right="91"/>
              <w:rPr>
                <w:b w:val="0"/>
              </w:rPr>
            </w:pPr>
            <w:r w:rsidRPr="00AD1596">
              <w:t xml:space="preserve">Related </w:t>
            </w:r>
            <w:r w:rsidR="009A34AF">
              <w:t>D</w:t>
            </w:r>
            <w:r w:rsidRPr="00AD1596">
              <w:t>ocuments</w:t>
            </w:r>
          </w:p>
        </w:tc>
        <w:tc>
          <w:tcPr>
            <w:tcW w:w="4678" w:type="dxa"/>
            <w:shd w:val="clear" w:color="auto" w:fill="auto"/>
          </w:tcPr>
          <w:p w14:paraId="5686396D" w14:textId="4D9F2C3D" w:rsidR="00D72090" w:rsidRDefault="00733C06" w:rsidP="00E754FE">
            <w:pPr>
              <w:ind w:right="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SS015 </w:t>
            </w:r>
            <w:r w:rsidR="00D72090" w:rsidRPr="00D72090">
              <w:rPr>
                <w:b w:val="0"/>
              </w:rPr>
              <w:t>Student Selection and Admissions Policy and Procedure</w:t>
            </w:r>
          </w:p>
          <w:p w14:paraId="688CE172" w14:textId="63852D98" w:rsidR="00842054" w:rsidRDefault="00842054" w:rsidP="00E754FE">
            <w:pPr>
              <w:ind w:right="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SS003 Students Transfer Policy</w:t>
            </w:r>
          </w:p>
          <w:p w14:paraId="64B1D1BB" w14:textId="6E70FEB8" w:rsidR="00A57A7B" w:rsidRDefault="00842054" w:rsidP="00E754FE">
            <w:pPr>
              <w:ind w:right="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M005 Record Management Procedure</w:t>
            </w:r>
            <w:r w:rsidR="00656E51">
              <w:rPr>
                <w:b w:val="0"/>
              </w:rPr>
              <w:t xml:space="preserve"> </w:t>
            </w:r>
          </w:p>
          <w:p w14:paraId="2F50BBAD" w14:textId="5B6667EA" w:rsidR="00A57A7B" w:rsidRPr="00370464" w:rsidRDefault="00A57A7B" w:rsidP="00E754FE">
            <w:pPr>
              <w:tabs>
                <w:tab w:val="left" w:pos="4080"/>
              </w:tabs>
              <w:ind w:right="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ab/>
            </w:r>
          </w:p>
        </w:tc>
      </w:tr>
      <w:tr w:rsidR="00753320" w:rsidRPr="00656E51" w14:paraId="639E0B0C" w14:textId="77777777" w:rsidTr="00C01B0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4CD918E0" w14:textId="3392101B" w:rsidR="00753320" w:rsidRPr="00656E51" w:rsidRDefault="00753320" w:rsidP="00E754FE">
            <w:pPr>
              <w:ind w:right="91"/>
              <w:rPr>
                <w:rFonts w:cstheme="minorHAnsi"/>
                <w:b/>
              </w:rPr>
            </w:pPr>
            <w:r w:rsidRPr="00656E51">
              <w:rPr>
                <w:rFonts w:cstheme="minorHAnsi"/>
                <w:b/>
              </w:rPr>
              <w:t>HE Standards Framework 2015</w:t>
            </w:r>
          </w:p>
        </w:tc>
        <w:tc>
          <w:tcPr>
            <w:tcW w:w="4678" w:type="dxa"/>
            <w:shd w:val="clear" w:color="auto" w:fill="auto"/>
          </w:tcPr>
          <w:p w14:paraId="62BA7F3F" w14:textId="77777777" w:rsidR="00753320" w:rsidRPr="00656E51" w:rsidRDefault="008D0E8B" w:rsidP="00E754FE">
            <w:pPr>
              <w:ind w:right="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6E51">
              <w:t>Australian Qualifications Framework</w:t>
            </w:r>
          </w:p>
          <w:p w14:paraId="53290A56" w14:textId="77777777" w:rsidR="008D0E8B" w:rsidRPr="005C2408" w:rsidRDefault="008D0E8B" w:rsidP="00E754FE">
            <w:pPr>
              <w:ind w:right="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408">
              <w:t>Domain 1 (Student Participation and Attainment) at Section 1.2 (Credit and Recognition of Prior Learning).</w:t>
            </w:r>
          </w:p>
          <w:p w14:paraId="25450171" w14:textId="4F055487" w:rsidR="008D0E8B" w:rsidRPr="005C2408" w:rsidRDefault="00656E51" w:rsidP="00E754FE">
            <w:pPr>
              <w:ind w:right="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408">
              <w:t>Standard 1.3. (</w:t>
            </w:r>
            <w:r w:rsidR="00733C06">
              <w:t>E</w:t>
            </w:r>
            <w:r w:rsidRPr="005C2408">
              <w:t>quivalent educational opportunities</w:t>
            </w:r>
            <w:r w:rsidR="008D0E8B" w:rsidRPr="005C2408">
              <w:t>)</w:t>
            </w:r>
          </w:p>
          <w:p w14:paraId="782E9AF7" w14:textId="7AB7F82D" w:rsidR="008D0E8B" w:rsidRPr="005C2408" w:rsidRDefault="008D0E8B" w:rsidP="00E754FE">
            <w:pPr>
              <w:ind w:right="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408">
              <w:t>Standard 1.4.1</w:t>
            </w:r>
            <w:r w:rsidR="00656E51" w:rsidRPr="005C2408">
              <w:t>, 1.42 and</w:t>
            </w:r>
            <w:r w:rsidRPr="005C2408">
              <w:t xml:space="preserve"> 1.4.4 Learning Outcomes</w:t>
            </w:r>
          </w:p>
          <w:p w14:paraId="53B588AF" w14:textId="21B17DBC" w:rsidR="00656E51" w:rsidRPr="005C2408" w:rsidRDefault="00656E51" w:rsidP="00E754FE">
            <w:pPr>
              <w:ind w:right="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408">
              <w:t>Standard 1.5.7b (Credit noted in student record)</w:t>
            </w:r>
          </w:p>
          <w:p w14:paraId="280158F0" w14:textId="1A88ACBE" w:rsidR="008D0E8B" w:rsidRPr="005C2408" w:rsidRDefault="00656E51" w:rsidP="00E754FE">
            <w:pPr>
              <w:ind w:right="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408">
              <w:t>Standard 1.5.8 (</w:t>
            </w:r>
            <w:r w:rsidR="00733C06">
              <w:t>G</w:t>
            </w:r>
            <w:r w:rsidRPr="005C2408">
              <w:t>raduation statement)</w:t>
            </w:r>
          </w:p>
          <w:p w14:paraId="653FF4AA" w14:textId="6F5CC4F8" w:rsidR="00656E51" w:rsidRPr="005C2408" w:rsidRDefault="00656E51" w:rsidP="00E754FE">
            <w:pPr>
              <w:ind w:right="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408">
              <w:t>Standards for Course Design 3.1</w:t>
            </w:r>
          </w:p>
          <w:p w14:paraId="4ADB8470" w14:textId="0857BC82" w:rsidR="00656E51" w:rsidRPr="005C2408" w:rsidRDefault="00656E51" w:rsidP="00E754FE">
            <w:pPr>
              <w:ind w:right="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408">
              <w:t>Standard 5.3 (</w:t>
            </w:r>
            <w:r w:rsidR="00733C06">
              <w:t>D</w:t>
            </w:r>
            <w:r w:rsidRPr="005C2408">
              <w:t>ata on student progress)</w:t>
            </w:r>
          </w:p>
          <w:p w14:paraId="54FD53F4" w14:textId="158AAD35" w:rsidR="00656E51" w:rsidRPr="005C2408" w:rsidRDefault="00656E51" w:rsidP="00E754FE">
            <w:pPr>
              <w:ind w:right="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408">
              <w:t>Standard 6: (Corporate Monitoring)</w:t>
            </w:r>
          </w:p>
          <w:p w14:paraId="13C8EE67" w14:textId="77777777" w:rsidR="00C01B07" w:rsidRDefault="00656E51" w:rsidP="00E754FE">
            <w:pPr>
              <w:ind w:right="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6E51">
              <w:t>Standard 7.2.2 (Public access to RPL arrangements)</w:t>
            </w:r>
          </w:p>
          <w:p w14:paraId="3F9C20AB" w14:textId="00ECB42E" w:rsidR="006C20FC" w:rsidRPr="00656E51" w:rsidRDefault="006C20FC" w:rsidP="00E754FE">
            <w:pPr>
              <w:ind w:right="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4A7C07E" w14:textId="77777777" w:rsidR="00AF4E41" w:rsidRPr="00097E2B" w:rsidRDefault="00AF4E41" w:rsidP="00E754FE">
      <w:pPr>
        <w:pStyle w:val="Heading6"/>
        <w:ind w:right="91"/>
      </w:pPr>
      <w:r w:rsidRPr="00097E2B">
        <w:t>Contents</w:t>
      </w:r>
    </w:p>
    <w:p w14:paraId="685D477C" w14:textId="627C1558" w:rsidR="00280D35" w:rsidRDefault="00150F65">
      <w:pPr>
        <w:pStyle w:val="TOC1"/>
        <w:tabs>
          <w:tab w:val="left" w:pos="440"/>
        </w:tabs>
        <w:rPr>
          <w:noProof/>
          <w:color w:val="auto"/>
          <w:szCs w:val="22"/>
          <w:lang w:eastAsia="en-A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20400809" w:history="1">
        <w:r w:rsidR="00280D35" w:rsidRPr="00265678">
          <w:rPr>
            <w:rStyle w:val="Hyperlink"/>
            <w:noProof/>
          </w:rPr>
          <w:t>1.</w:t>
        </w:r>
        <w:r w:rsidR="00280D35">
          <w:rPr>
            <w:noProof/>
            <w:color w:val="auto"/>
            <w:szCs w:val="22"/>
            <w:lang w:eastAsia="en-AU"/>
          </w:rPr>
          <w:tab/>
        </w:r>
        <w:r w:rsidR="00280D35" w:rsidRPr="00265678">
          <w:rPr>
            <w:rStyle w:val="Hyperlink"/>
            <w:noProof/>
          </w:rPr>
          <w:t>Policy Rationale</w:t>
        </w:r>
        <w:r w:rsidR="00280D35">
          <w:rPr>
            <w:noProof/>
            <w:webHidden/>
          </w:rPr>
          <w:tab/>
        </w:r>
        <w:r w:rsidR="00280D35">
          <w:rPr>
            <w:noProof/>
            <w:webHidden/>
          </w:rPr>
          <w:fldChar w:fldCharType="begin"/>
        </w:r>
        <w:r w:rsidR="00280D35">
          <w:rPr>
            <w:noProof/>
            <w:webHidden/>
          </w:rPr>
          <w:instrText xml:space="preserve"> PAGEREF _Toc20400809 \h </w:instrText>
        </w:r>
        <w:r w:rsidR="00280D35">
          <w:rPr>
            <w:noProof/>
            <w:webHidden/>
          </w:rPr>
        </w:r>
        <w:r w:rsidR="00280D35">
          <w:rPr>
            <w:noProof/>
            <w:webHidden/>
          </w:rPr>
          <w:fldChar w:fldCharType="separate"/>
        </w:r>
        <w:r w:rsidR="00AA773E">
          <w:rPr>
            <w:noProof/>
            <w:webHidden/>
          </w:rPr>
          <w:t>2</w:t>
        </w:r>
        <w:r w:rsidR="00280D35">
          <w:rPr>
            <w:noProof/>
            <w:webHidden/>
          </w:rPr>
          <w:fldChar w:fldCharType="end"/>
        </w:r>
      </w:hyperlink>
    </w:p>
    <w:p w14:paraId="5D8C4E44" w14:textId="48543780" w:rsidR="00280D35" w:rsidRDefault="00513492">
      <w:pPr>
        <w:pStyle w:val="TOC1"/>
        <w:tabs>
          <w:tab w:val="left" w:pos="440"/>
        </w:tabs>
        <w:rPr>
          <w:noProof/>
          <w:color w:val="auto"/>
          <w:szCs w:val="22"/>
          <w:lang w:eastAsia="en-AU"/>
        </w:rPr>
      </w:pPr>
      <w:hyperlink w:anchor="_Toc20400810" w:history="1">
        <w:r w:rsidR="00280D35" w:rsidRPr="00265678">
          <w:rPr>
            <w:rStyle w:val="Hyperlink"/>
            <w:noProof/>
          </w:rPr>
          <w:t>2.</w:t>
        </w:r>
        <w:r w:rsidR="00280D35">
          <w:rPr>
            <w:noProof/>
            <w:color w:val="auto"/>
            <w:szCs w:val="22"/>
            <w:lang w:eastAsia="en-AU"/>
          </w:rPr>
          <w:tab/>
        </w:r>
        <w:r w:rsidR="00280D35" w:rsidRPr="00265678">
          <w:rPr>
            <w:rStyle w:val="Hyperlink"/>
            <w:noProof/>
          </w:rPr>
          <w:t>Overview and Application</w:t>
        </w:r>
        <w:r w:rsidR="00280D35">
          <w:rPr>
            <w:noProof/>
            <w:webHidden/>
          </w:rPr>
          <w:tab/>
        </w:r>
        <w:r w:rsidR="00280D35">
          <w:rPr>
            <w:noProof/>
            <w:webHidden/>
          </w:rPr>
          <w:fldChar w:fldCharType="begin"/>
        </w:r>
        <w:r w:rsidR="00280D35">
          <w:rPr>
            <w:noProof/>
            <w:webHidden/>
          </w:rPr>
          <w:instrText xml:space="preserve"> PAGEREF _Toc20400810 \h </w:instrText>
        </w:r>
        <w:r w:rsidR="00280D35">
          <w:rPr>
            <w:noProof/>
            <w:webHidden/>
          </w:rPr>
        </w:r>
        <w:r w:rsidR="00280D35">
          <w:rPr>
            <w:noProof/>
            <w:webHidden/>
          </w:rPr>
          <w:fldChar w:fldCharType="separate"/>
        </w:r>
        <w:r w:rsidR="00AA773E">
          <w:rPr>
            <w:noProof/>
            <w:webHidden/>
          </w:rPr>
          <w:t>2</w:t>
        </w:r>
        <w:r w:rsidR="00280D35">
          <w:rPr>
            <w:noProof/>
            <w:webHidden/>
          </w:rPr>
          <w:fldChar w:fldCharType="end"/>
        </w:r>
      </w:hyperlink>
    </w:p>
    <w:p w14:paraId="6AA367F5" w14:textId="38D1B951" w:rsidR="00280D35" w:rsidRDefault="00513492">
      <w:pPr>
        <w:pStyle w:val="TOC1"/>
        <w:tabs>
          <w:tab w:val="left" w:pos="440"/>
        </w:tabs>
        <w:rPr>
          <w:noProof/>
          <w:color w:val="auto"/>
          <w:szCs w:val="22"/>
          <w:lang w:eastAsia="en-AU"/>
        </w:rPr>
      </w:pPr>
      <w:hyperlink w:anchor="_Toc20400811" w:history="1">
        <w:r w:rsidR="00280D35" w:rsidRPr="00265678">
          <w:rPr>
            <w:rStyle w:val="Hyperlink"/>
            <w:noProof/>
          </w:rPr>
          <w:t>3.</w:t>
        </w:r>
        <w:r w:rsidR="00280D35">
          <w:rPr>
            <w:noProof/>
            <w:color w:val="auto"/>
            <w:szCs w:val="22"/>
            <w:lang w:eastAsia="en-AU"/>
          </w:rPr>
          <w:tab/>
        </w:r>
        <w:r w:rsidR="00280D35" w:rsidRPr="00265678">
          <w:rPr>
            <w:rStyle w:val="Hyperlink"/>
            <w:noProof/>
          </w:rPr>
          <w:t>Definitions</w:t>
        </w:r>
        <w:r w:rsidR="00280D35">
          <w:rPr>
            <w:noProof/>
            <w:webHidden/>
          </w:rPr>
          <w:tab/>
        </w:r>
        <w:r w:rsidR="00280D35">
          <w:rPr>
            <w:noProof/>
            <w:webHidden/>
          </w:rPr>
          <w:fldChar w:fldCharType="begin"/>
        </w:r>
        <w:r w:rsidR="00280D35">
          <w:rPr>
            <w:noProof/>
            <w:webHidden/>
          </w:rPr>
          <w:instrText xml:space="preserve"> PAGEREF _Toc20400811 \h </w:instrText>
        </w:r>
        <w:r w:rsidR="00280D35">
          <w:rPr>
            <w:noProof/>
            <w:webHidden/>
          </w:rPr>
        </w:r>
        <w:r w:rsidR="00280D35">
          <w:rPr>
            <w:noProof/>
            <w:webHidden/>
          </w:rPr>
          <w:fldChar w:fldCharType="separate"/>
        </w:r>
        <w:r w:rsidR="00AA773E">
          <w:rPr>
            <w:noProof/>
            <w:webHidden/>
          </w:rPr>
          <w:t>2</w:t>
        </w:r>
        <w:r w:rsidR="00280D35">
          <w:rPr>
            <w:noProof/>
            <w:webHidden/>
          </w:rPr>
          <w:fldChar w:fldCharType="end"/>
        </w:r>
      </w:hyperlink>
    </w:p>
    <w:p w14:paraId="19D8195E" w14:textId="2370BB6F" w:rsidR="00280D35" w:rsidRDefault="00513492">
      <w:pPr>
        <w:pStyle w:val="TOC1"/>
        <w:tabs>
          <w:tab w:val="left" w:pos="440"/>
        </w:tabs>
        <w:rPr>
          <w:noProof/>
          <w:color w:val="auto"/>
          <w:szCs w:val="22"/>
          <w:lang w:eastAsia="en-AU"/>
        </w:rPr>
      </w:pPr>
      <w:hyperlink w:anchor="_Toc20400812" w:history="1">
        <w:r w:rsidR="00280D35" w:rsidRPr="00265678">
          <w:rPr>
            <w:rStyle w:val="Hyperlink"/>
            <w:noProof/>
          </w:rPr>
          <w:t>4.</w:t>
        </w:r>
        <w:r w:rsidR="00280D35">
          <w:rPr>
            <w:noProof/>
            <w:color w:val="auto"/>
            <w:szCs w:val="22"/>
            <w:lang w:eastAsia="en-AU"/>
          </w:rPr>
          <w:tab/>
        </w:r>
        <w:r w:rsidR="00280D35" w:rsidRPr="00265678">
          <w:rPr>
            <w:rStyle w:val="Hyperlink"/>
            <w:noProof/>
          </w:rPr>
          <w:t>RPL Volume of Credit</w:t>
        </w:r>
        <w:r w:rsidR="00280D35">
          <w:rPr>
            <w:noProof/>
            <w:webHidden/>
          </w:rPr>
          <w:tab/>
        </w:r>
        <w:r w:rsidR="00280D35">
          <w:rPr>
            <w:noProof/>
            <w:webHidden/>
          </w:rPr>
          <w:fldChar w:fldCharType="begin"/>
        </w:r>
        <w:r w:rsidR="00280D35">
          <w:rPr>
            <w:noProof/>
            <w:webHidden/>
          </w:rPr>
          <w:instrText xml:space="preserve"> PAGEREF _Toc20400812 \h </w:instrText>
        </w:r>
        <w:r w:rsidR="00280D35">
          <w:rPr>
            <w:noProof/>
            <w:webHidden/>
          </w:rPr>
        </w:r>
        <w:r w:rsidR="00280D35">
          <w:rPr>
            <w:noProof/>
            <w:webHidden/>
          </w:rPr>
          <w:fldChar w:fldCharType="separate"/>
        </w:r>
        <w:r w:rsidR="00AA773E">
          <w:rPr>
            <w:noProof/>
            <w:webHidden/>
          </w:rPr>
          <w:t>4</w:t>
        </w:r>
        <w:r w:rsidR="00280D35">
          <w:rPr>
            <w:noProof/>
            <w:webHidden/>
          </w:rPr>
          <w:fldChar w:fldCharType="end"/>
        </w:r>
      </w:hyperlink>
    </w:p>
    <w:p w14:paraId="1251EC30" w14:textId="6747617D" w:rsidR="00280D35" w:rsidRDefault="00513492">
      <w:pPr>
        <w:pStyle w:val="TOC1"/>
        <w:tabs>
          <w:tab w:val="left" w:pos="440"/>
        </w:tabs>
        <w:rPr>
          <w:noProof/>
          <w:color w:val="auto"/>
          <w:szCs w:val="22"/>
          <w:lang w:eastAsia="en-AU"/>
        </w:rPr>
      </w:pPr>
      <w:hyperlink w:anchor="_Toc20400813" w:history="1">
        <w:r w:rsidR="00280D35" w:rsidRPr="00265678">
          <w:rPr>
            <w:rStyle w:val="Hyperlink"/>
            <w:noProof/>
          </w:rPr>
          <w:t xml:space="preserve">5. </w:t>
        </w:r>
        <w:r w:rsidR="00280D35">
          <w:rPr>
            <w:noProof/>
            <w:color w:val="auto"/>
            <w:szCs w:val="22"/>
            <w:lang w:eastAsia="en-AU"/>
          </w:rPr>
          <w:tab/>
        </w:r>
        <w:r w:rsidR="00280D35" w:rsidRPr="00265678">
          <w:rPr>
            <w:rStyle w:val="Hyperlink"/>
            <w:noProof/>
          </w:rPr>
          <w:t>RPL Procedure</w:t>
        </w:r>
        <w:r w:rsidR="00280D35">
          <w:rPr>
            <w:noProof/>
            <w:webHidden/>
          </w:rPr>
          <w:tab/>
        </w:r>
        <w:r w:rsidR="00280D35">
          <w:rPr>
            <w:noProof/>
            <w:webHidden/>
          </w:rPr>
          <w:fldChar w:fldCharType="begin"/>
        </w:r>
        <w:r w:rsidR="00280D35">
          <w:rPr>
            <w:noProof/>
            <w:webHidden/>
          </w:rPr>
          <w:instrText xml:space="preserve"> PAGEREF _Toc20400813 \h </w:instrText>
        </w:r>
        <w:r w:rsidR="00280D35">
          <w:rPr>
            <w:noProof/>
            <w:webHidden/>
          </w:rPr>
        </w:r>
        <w:r w:rsidR="00280D35">
          <w:rPr>
            <w:noProof/>
            <w:webHidden/>
          </w:rPr>
          <w:fldChar w:fldCharType="separate"/>
        </w:r>
        <w:r w:rsidR="00AA773E">
          <w:rPr>
            <w:noProof/>
            <w:webHidden/>
          </w:rPr>
          <w:t>4</w:t>
        </w:r>
        <w:r w:rsidR="00280D35">
          <w:rPr>
            <w:noProof/>
            <w:webHidden/>
          </w:rPr>
          <w:fldChar w:fldCharType="end"/>
        </w:r>
      </w:hyperlink>
    </w:p>
    <w:p w14:paraId="6BDEBA63" w14:textId="51D3AAB3" w:rsidR="00280D35" w:rsidRDefault="00513492">
      <w:pPr>
        <w:pStyle w:val="TOC1"/>
        <w:tabs>
          <w:tab w:val="left" w:pos="440"/>
        </w:tabs>
        <w:rPr>
          <w:noProof/>
          <w:color w:val="auto"/>
          <w:szCs w:val="22"/>
          <w:lang w:eastAsia="en-AU"/>
        </w:rPr>
      </w:pPr>
      <w:hyperlink w:anchor="_Toc20400814" w:history="1">
        <w:r w:rsidR="00280D35" w:rsidRPr="00265678">
          <w:rPr>
            <w:rStyle w:val="Hyperlink"/>
            <w:noProof/>
          </w:rPr>
          <w:t>6.</w:t>
        </w:r>
        <w:r w:rsidR="00280D35">
          <w:rPr>
            <w:noProof/>
            <w:color w:val="auto"/>
            <w:szCs w:val="22"/>
            <w:lang w:eastAsia="en-AU"/>
          </w:rPr>
          <w:tab/>
        </w:r>
        <w:r w:rsidR="00280D35" w:rsidRPr="00265678">
          <w:rPr>
            <w:rStyle w:val="Hyperlink"/>
            <w:noProof/>
          </w:rPr>
          <w:t>Policy Review</w:t>
        </w:r>
        <w:r w:rsidR="00280D35">
          <w:rPr>
            <w:noProof/>
            <w:webHidden/>
          </w:rPr>
          <w:tab/>
        </w:r>
        <w:r w:rsidR="00280D35">
          <w:rPr>
            <w:noProof/>
            <w:webHidden/>
          </w:rPr>
          <w:fldChar w:fldCharType="begin"/>
        </w:r>
        <w:r w:rsidR="00280D35">
          <w:rPr>
            <w:noProof/>
            <w:webHidden/>
          </w:rPr>
          <w:instrText xml:space="preserve"> PAGEREF _Toc20400814 \h </w:instrText>
        </w:r>
        <w:r w:rsidR="00280D35">
          <w:rPr>
            <w:noProof/>
            <w:webHidden/>
          </w:rPr>
        </w:r>
        <w:r w:rsidR="00280D35">
          <w:rPr>
            <w:noProof/>
            <w:webHidden/>
          </w:rPr>
          <w:fldChar w:fldCharType="separate"/>
        </w:r>
        <w:r w:rsidR="00AA773E">
          <w:rPr>
            <w:noProof/>
            <w:webHidden/>
          </w:rPr>
          <w:t>6</w:t>
        </w:r>
        <w:r w:rsidR="00280D35">
          <w:rPr>
            <w:noProof/>
            <w:webHidden/>
          </w:rPr>
          <w:fldChar w:fldCharType="end"/>
        </w:r>
      </w:hyperlink>
    </w:p>
    <w:p w14:paraId="5AA156B5" w14:textId="3927C5E9" w:rsidR="00280D35" w:rsidRDefault="00513492">
      <w:pPr>
        <w:pStyle w:val="TOC1"/>
        <w:tabs>
          <w:tab w:val="left" w:pos="440"/>
        </w:tabs>
        <w:rPr>
          <w:noProof/>
          <w:color w:val="auto"/>
          <w:szCs w:val="22"/>
          <w:lang w:eastAsia="en-AU"/>
        </w:rPr>
      </w:pPr>
      <w:hyperlink w:anchor="_Toc20400815" w:history="1">
        <w:r w:rsidR="00280D35" w:rsidRPr="00265678">
          <w:rPr>
            <w:rStyle w:val="Hyperlink"/>
            <w:noProof/>
          </w:rPr>
          <w:t>7.</w:t>
        </w:r>
        <w:r w:rsidR="00280D35">
          <w:rPr>
            <w:noProof/>
            <w:color w:val="auto"/>
            <w:szCs w:val="22"/>
            <w:lang w:eastAsia="en-AU"/>
          </w:rPr>
          <w:tab/>
        </w:r>
        <w:r w:rsidR="00280D35" w:rsidRPr="00265678">
          <w:rPr>
            <w:rStyle w:val="Hyperlink"/>
            <w:noProof/>
          </w:rPr>
          <w:t>Further Assistance</w:t>
        </w:r>
        <w:r w:rsidR="00280D35">
          <w:rPr>
            <w:noProof/>
            <w:webHidden/>
          </w:rPr>
          <w:tab/>
        </w:r>
        <w:r w:rsidR="00280D35">
          <w:rPr>
            <w:noProof/>
            <w:webHidden/>
          </w:rPr>
          <w:fldChar w:fldCharType="begin"/>
        </w:r>
        <w:r w:rsidR="00280D35">
          <w:rPr>
            <w:noProof/>
            <w:webHidden/>
          </w:rPr>
          <w:instrText xml:space="preserve"> PAGEREF _Toc20400815 \h </w:instrText>
        </w:r>
        <w:r w:rsidR="00280D35">
          <w:rPr>
            <w:noProof/>
            <w:webHidden/>
          </w:rPr>
        </w:r>
        <w:r w:rsidR="00280D35">
          <w:rPr>
            <w:noProof/>
            <w:webHidden/>
          </w:rPr>
          <w:fldChar w:fldCharType="separate"/>
        </w:r>
        <w:r w:rsidR="00AA773E">
          <w:rPr>
            <w:noProof/>
            <w:webHidden/>
          </w:rPr>
          <w:t>6</w:t>
        </w:r>
        <w:r w:rsidR="00280D35">
          <w:rPr>
            <w:noProof/>
            <w:webHidden/>
          </w:rPr>
          <w:fldChar w:fldCharType="end"/>
        </w:r>
      </w:hyperlink>
    </w:p>
    <w:p w14:paraId="7A884993" w14:textId="4AB7E228" w:rsidR="00280D35" w:rsidRDefault="00513492">
      <w:pPr>
        <w:pStyle w:val="TOC1"/>
        <w:tabs>
          <w:tab w:val="left" w:pos="440"/>
        </w:tabs>
        <w:rPr>
          <w:noProof/>
          <w:color w:val="auto"/>
          <w:szCs w:val="22"/>
          <w:lang w:eastAsia="en-AU"/>
        </w:rPr>
      </w:pPr>
      <w:hyperlink w:anchor="_Toc20400816" w:history="1">
        <w:r w:rsidR="00280D35" w:rsidRPr="00265678">
          <w:rPr>
            <w:rStyle w:val="Hyperlink"/>
            <w:noProof/>
          </w:rPr>
          <w:t>8.</w:t>
        </w:r>
        <w:r w:rsidR="00280D35">
          <w:rPr>
            <w:noProof/>
            <w:color w:val="auto"/>
            <w:szCs w:val="22"/>
            <w:lang w:eastAsia="en-AU"/>
          </w:rPr>
          <w:tab/>
        </w:r>
        <w:r w:rsidR="00280D35" w:rsidRPr="00265678">
          <w:rPr>
            <w:rStyle w:val="Hyperlink"/>
            <w:noProof/>
          </w:rPr>
          <w:t>Additional Resources</w:t>
        </w:r>
        <w:r w:rsidR="00280D35">
          <w:rPr>
            <w:noProof/>
            <w:webHidden/>
          </w:rPr>
          <w:tab/>
        </w:r>
        <w:r w:rsidR="00280D35">
          <w:rPr>
            <w:noProof/>
            <w:webHidden/>
          </w:rPr>
          <w:fldChar w:fldCharType="begin"/>
        </w:r>
        <w:r w:rsidR="00280D35">
          <w:rPr>
            <w:noProof/>
            <w:webHidden/>
          </w:rPr>
          <w:instrText xml:space="preserve"> PAGEREF _Toc20400816 \h </w:instrText>
        </w:r>
        <w:r w:rsidR="00280D35">
          <w:rPr>
            <w:noProof/>
            <w:webHidden/>
          </w:rPr>
        </w:r>
        <w:r w:rsidR="00280D35">
          <w:rPr>
            <w:noProof/>
            <w:webHidden/>
          </w:rPr>
          <w:fldChar w:fldCharType="separate"/>
        </w:r>
        <w:r w:rsidR="00AA773E">
          <w:rPr>
            <w:noProof/>
            <w:webHidden/>
          </w:rPr>
          <w:t>6</w:t>
        </w:r>
        <w:r w:rsidR="00280D35">
          <w:rPr>
            <w:noProof/>
            <w:webHidden/>
          </w:rPr>
          <w:fldChar w:fldCharType="end"/>
        </w:r>
      </w:hyperlink>
    </w:p>
    <w:p w14:paraId="065EEE00" w14:textId="7BE702A4" w:rsidR="009E79C0" w:rsidRDefault="00150F65" w:rsidP="00E754FE">
      <w:pPr>
        <w:pStyle w:val="TOC1"/>
        <w:ind w:left="426" w:right="91"/>
      </w:pPr>
      <w:r>
        <w:fldChar w:fldCharType="end"/>
      </w:r>
      <w:r w:rsidR="009E79C0">
        <w:br w:type="page"/>
      </w:r>
    </w:p>
    <w:p w14:paraId="28B5A687" w14:textId="77777777" w:rsidR="00487D92" w:rsidRPr="002E6E98" w:rsidRDefault="00487D92" w:rsidP="00E754FE">
      <w:pPr>
        <w:pStyle w:val="NumbHead1"/>
        <w:ind w:right="91"/>
      </w:pPr>
      <w:bookmarkStart w:id="0" w:name="_Toc514607741"/>
      <w:bookmarkStart w:id="1" w:name="_Toc514622048"/>
      <w:bookmarkStart w:id="2" w:name="_Toc515529591"/>
      <w:bookmarkStart w:id="3" w:name="_Toc20400809"/>
      <w:r w:rsidRPr="002E6E98">
        <w:lastRenderedPageBreak/>
        <w:t>Policy Rationale</w:t>
      </w:r>
      <w:bookmarkEnd w:id="0"/>
      <w:bookmarkEnd w:id="1"/>
      <w:bookmarkEnd w:id="2"/>
      <w:bookmarkEnd w:id="3"/>
    </w:p>
    <w:p w14:paraId="269019AB" w14:textId="5B2C6052" w:rsidR="00BE5326" w:rsidRDefault="00644B4A" w:rsidP="002164F2">
      <w:bookmarkStart w:id="4" w:name="_Toc514607742"/>
      <w:bookmarkStart w:id="5" w:name="_Toc514622049"/>
      <w:bookmarkStart w:id="6" w:name="_Hlk510517210"/>
      <w:r w:rsidRPr="00BE5326">
        <w:t>The Australian Qualifications Framework (AQF) defines Recognition of Prior Learning (RPL) as</w:t>
      </w:r>
      <w:r w:rsidRPr="00BE5326">
        <w:rPr>
          <w:iCs/>
        </w:rPr>
        <w:t xml:space="preserve"> a </w:t>
      </w:r>
      <w:r w:rsidR="0055189F">
        <w:rPr>
          <w:iCs/>
        </w:rPr>
        <w:t>“</w:t>
      </w:r>
      <w:r w:rsidRPr="00BE5326">
        <w:rPr>
          <w:iCs/>
        </w:rPr>
        <w:t>process</w:t>
      </w:r>
      <w:r w:rsidRPr="00BE5326">
        <w:rPr>
          <w:shd w:val="clear" w:color="auto" w:fill="FFFFFF"/>
        </w:rPr>
        <w:t xml:space="preserve"> through which eligibility for the award of credit is assessed, through assessment of formal, informal and non-formal learning</w:t>
      </w:r>
      <w:r w:rsidR="0055189F">
        <w:rPr>
          <w:shd w:val="clear" w:color="auto" w:fill="FFFFFF"/>
        </w:rPr>
        <w:t>”</w:t>
      </w:r>
      <w:r w:rsidRPr="00BE5326">
        <w:rPr>
          <w:shd w:val="clear" w:color="auto" w:fill="FFFFFF"/>
        </w:rPr>
        <w:t>. </w:t>
      </w:r>
      <w:r w:rsidRPr="00BE5326">
        <w:t xml:space="preserve"> </w:t>
      </w:r>
      <w:r w:rsidR="00370464" w:rsidRPr="00BE5326">
        <w:t>The National Academy of Professional Studies (NAPS</w:t>
      </w:r>
      <w:r w:rsidR="00E36F45" w:rsidRPr="00BE5326">
        <w:t>) recogni</w:t>
      </w:r>
      <w:r w:rsidR="001D4A48">
        <w:t>s</w:t>
      </w:r>
      <w:r w:rsidR="00E36F45" w:rsidRPr="00BE5326">
        <w:t>es completed prior learning where this is releva</w:t>
      </w:r>
      <w:r w:rsidR="007352AB" w:rsidRPr="00BE5326">
        <w:t>nt to a student’s chosen course</w:t>
      </w:r>
      <w:r w:rsidR="00E36F45" w:rsidRPr="00BE5326">
        <w:t xml:space="preserve"> of studies. As part of the</w:t>
      </w:r>
      <w:r w:rsidR="00320DCA" w:rsidRPr="00BE5326">
        <w:t xml:space="preserve"> admission process, the Academy</w:t>
      </w:r>
      <w:r w:rsidR="007352AB" w:rsidRPr="00BE5326">
        <w:t xml:space="preserve"> may </w:t>
      </w:r>
      <w:r w:rsidR="00E36F45" w:rsidRPr="00BE5326">
        <w:t>grant credit for such prior learning</w:t>
      </w:r>
      <w:r w:rsidR="007352AB" w:rsidRPr="00BE5326">
        <w:t>.</w:t>
      </w:r>
      <w:r w:rsidR="00E36F45" w:rsidRPr="00BE5326">
        <w:t xml:space="preserve">  </w:t>
      </w:r>
    </w:p>
    <w:p w14:paraId="27644A46" w14:textId="7FE8BB85" w:rsidR="00E037F6" w:rsidRDefault="00644B4A" w:rsidP="002164F2">
      <w:r w:rsidRPr="00BE5326">
        <w:t xml:space="preserve">RPL </w:t>
      </w:r>
      <w:r w:rsidR="005802B5" w:rsidRPr="00BE5326">
        <w:t xml:space="preserve">helps to </w:t>
      </w:r>
      <w:r w:rsidRPr="00BE5326">
        <w:t xml:space="preserve">eliminate </w:t>
      </w:r>
      <w:r w:rsidR="00370464" w:rsidRPr="00BE5326">
        <w:t>overlap</w:t>
      </w:r>
      <w:r w:rsidRPr="00BE5326">
        <w:t>s</w:t>
      </w:r>
      <w:r w:rsidR="00370464" w:rsidRPr="00BE5326">
        <w:t xml:space="preserve"> and duplication</w:t>
      </w:r>
      <w:r w:rsidRPr="00BE5326">
        <w:t xml:space="preserve"> of learning among institutions and facilitates </w:t>
      </w:r>
      <w:r w:rsidR="00370464" w:rsidRPr="00BE5326">
        <w:t>credit transfers between educational institutions.</w:t>
      </w:r>
      <w:r w:rsidR="00BE5326">
        <w:t xml:space="preserve"> </w:t>
      </w:r>
      <w:r w:rsidRPr="00BE5326">
        <w:t>The rationale for this policy is to provide clear</w:t>
      </w:r>
      <w:r w:rsidR="001B59BD">
        <w:t>, predictable</w:t>
      </w:r>
      <w:r w:rsidRPr="00BE5326">
        <w:t xml:space="preserve"> and transparent gu</w:t>
      </w:r>
      <w:r w:rsidR="00C131D6">
        <w:t>idelines for implementing RPL</w:t>
      </w:r>
      <w:r w:rsidRPr="00BE5326">
        <w:t xml:space="preserve"> in the Academy.</w:t>
      </w:r>
      <w:r w:rsidR="00E037F6" w:rsidRPr="00E037F6">
        <w:t xml:space="preserve"> </w:t>
      </w:r>
    </w:p>
    <w:p w14:paraId="558ED693" w14:textId="4D8220FE" w:rsidR="00E037F6" w:rsidRPr="00F53216" w:rsidRDefault="00E037F6" w:rsidP="002164F2">
      <w:r>
        <w:t>RPL credit will be granted by the Academy</w:t>
      </w:r>
      <w:r w:rsidRPr="00F53216">
        <w:t> </w:t>
      </w:r>
      <w:r w:rsidRPr="00F53216">
        <w:rPr>
          <w:i/>
          <w:iCs/>
        </w:rPr>
        <w:t>only</w:t>
      </w:r>
      <w:r w:rsidRPr="00F53216">
        <w:t> if:</w:t>
      </w:r>
    </w:p>
    <w:p w14:paraId="08A62B28" w14:textId="77777777" w:rsidR="001D4A48" w:rsidRDefault="00E037F6" w:rsidP="001D4A48">
      <w:pPr>
        <w:pStyle w:val="ListParagraph"/>
        <w:numPr>
          <w:ilvl w:val="0"/>
          <w:numId w:val="17"/>
        </w:numPr>
      </w:pPr>
      <w:r w:rsidRPr="00F53216">
        <w:t>students granted such credit are not disadvantaged in achieving the expected learning outcomes for the course of study or qualification, an</w:t>
      </w:r>
      <w:r w:rsidR="001D4A48">
        <w:t>d</w:t>
      </w:r>
    </w:p>
    <w:p w14:paraId="63CA9CB1" w14:textId="04FCDBAB" w:rsidR="00E037F6" w:rsidRPr="00BC4DDE" w:rsidRDefault="00E037F6" w:rsidP="001D4A48">
      <w:pPr>
        <w:pStyle w:val="ListParagraph"/>
        <w:numPr>
          <w:ilvl w:val="0"/>
          <w:numId w:val="17"/>
        </w:numPr>
      </w:pPr>
      <w:r w:rsidRPr="00F53216">
        <w:t xml:space="preserve">the integrity of the course of study and the qualification </w:t>
      </w:r>
      <w:r w:rsidRPr="0055189F">
        <w:rPr>
          <w:noProof/>
        </w:rPr>
        <w:t>are</w:t>
      </w:r>
      <w:r w:rsidRPr="00F53216">
        <w:t xml:space="preserve"> maintained.</w:t>
      </w:r>
      <w:r>
        <w:t xml:space="preserve"> </w:t>
      </w:r>
    </w:p>
    <w:p w14:paraId="6E0F7F35" w14:textId="38B9FFD2" w:rsidR="00487D92" w:rsidRPr="002E6E98" w:rsidRDefault="00487D92" w:rsidP="00E754FE">
      <w:pPr>
        <w:pStyle w:val="NumbHead1"/>
        <w:ind w:right="91"/>
      </w:pPr>
      <w:bookmarkStart w:id="7" w:name="_Toc20400810"/>
      <w:r w:rsidRPr="002E6E98">
        <w:t>Overview</w:t>
      </w:r>
      <w:bookmarkEnd w:id="4"/>
      <w:bookmarkEnd w:id="5"/>
      <w:r w:rsidR="00114550" w:rsidRPr="002E6E98">
        <w:t xml:space="preserve"> and Application</w:t>
      </w:r>
      <w:bookmarkEnd w:id="7"/>
    </w:p>
    <w:bookmarkEnd w:id="6"/>
    <w:p w14:paraId="6A2C7F1D" w14:textId="29E8254A" w:rsidR="007202A8" w:rsidRPr="002A497E" w:rsidRDefault="00C131D6" w:rsidP="002164F2">
      <w:pPr>
        <w:rPr>
          <w:szCs w:val="22"/>
        </w:rPr>
      </w:pPr>
      <w:r>
        <w:t xml:space="preserve">RPL is evidence driven. </w:t>
      </w:r>
      <w:r w:rsidR="00370464">
        <w:t xml:space="preserve">This policy provides the general principles and framework for the circumstances in </w:t>
      </w:r>
      <w:r w:rsidR="00370464" w:rsidRPr="00C01B07">
        <w:rPr>
          <w:noProof/>
        </w:rPr>
        <w:t>which credit</w:t>
      </w:r>
      <w:r>
        <w:t xml:space="preserve"> that can</w:t>
      </w:r>
      <w:r w:rsidR="00370464" w:rsidRPr="00351DC9">
        <w:t xml:space="preserve"> be given for RPL</w:t>
      </w:r>
      <w:r>
        <w:t>,</w:t>
      </w:r>
      <w:r w:rsidR="00370464" w:rsidRPr="00351DC9">
        <w:t xml:space="preserve"> and procedures used to evidence prior learning. </w:t>
      </w:r>
      <w:r>
        <w:t xml:space="preserve">This is a general policy that applies to the assessment and processing of RPL applications made in respect of any course or </w:t>
      </w:r>
      <w:r w:rsidRPr="002A497E">
        <w:rPr>
          <w:szCs w:val="22"/>
        </w:rPr>
        <w:t>units offered by the Academy</w:t>
      </w:r>
      <w:r w:rsidR="00370464" w:rsidRPr="002A497E">
        <w:rPr>
          <w:szCs w:val="22"/>
        </w:rPr>
        <w:t xml:space="preserve">. </w:t>
      </w:r>
    </w:p>
    <w:p w14:paraId="622D2BDE" w14:textId="6167FEB2" w:rsidR="007202A8" w:rsidRPr="002A497E" w:rsidRDefault="007202A8" w:rsidP="002164F2">
      <w:pPr>
        <w:rPr>
          <w:color w:val="auto"/>
          <w:szCs w:val="22"/>
        </w:rPr>
      </w:pPr>
      <w:r w:rsidRPr="002A497E">
        <w:rPr>
          <w:szCs w:val="22"/>
        </w:rPr>
        <w:t>The</w:t>
      </w:r>
      <w:r w:rsidR="002A497E">
        <w:rPr>
          <w:szCs w:val="22"/>
        </w:rPr>
        <w:t xml:space="preserve"> </w:t>
      </w:r>
      <w:r w:rsidR="002A497E" w:rsidRPr="002A497E">
        <w:rPr>
          <w:color w:val="auto"/>
          <w:szCs w:val="22"/>
        </w:rPr>
        <w:t xml:space="preserve">Academy will not grant RPL credit </w:t>
      </w:r>
      <w:r w:rsidRPr="002A497E">
        <w:rPr>
          <w:color w:val="auto"/>
          <w:szCs w:val="22"/>
        </w:rPr>
        <w:t>where the prior learning</w:t>
      </w:r>
      <w:r w:rsidR="003969E8">
        <w:rPr>
          <w:color w:val="auto"/>
          <w:szCs w:val="22"/>
        </w:rPr>
        <w:t>:</w:t>
      </w:r>
      <w:r w:rsidRPr="002A497E">
        <w:rPr>
          <w:color w:val="auto"/>
          <w:szCs w:val="22"/>
        </w:rPr>
        <w:t xml:space="preserve"> </w:t>
      </w:r>
    </w:p>
    <w:p w14:paraId="6EB5EC33" w14:textId="1E6EE610" w:rsidR="007202A8" w:rsidRPr="003D50E7" w:rsidRDefault="003969E8" w:rsidP="00B47983">
      <w:pPr>
        <w:pStyle w:val="ListParagraph"/>
        <w:numPr>
          <w:ilvl w:val="0"/>
          <w:numId w:val="29"/>
        </w:numPr>
      </w:pPr>
      <w:r w:rsidRPr="003D50E7">
        <w:t>i</w:t>
      </w:r>
      <w:r w:rsidR="002A497E" w:rsidRPr="003D50E7">
        <w:t xml:space="preserve">s </w:t>
      </w:r>
      <w:r w:rsidR="007202A8" w:rsidRPr="003D50E7">
        <w:t>out of date</w:t>
      </w:r>
      <w:r w:rsidR="00346C8C" w:rsidRPr="003D50E7">
        <w:t xml:space="preserve"> (more than 5 years)</w:t>
      </w:r>
      <w:r w:rsidRPr="003D50E7">
        <w:t>;</w:t>
      </w:r>
    </w:p>
    <w:p w14:paraId="54335FFB" w14:textId="1F7CBA53" w:rsidR="007202A8" w:rsidRPr="003D50E7" w:rsidRDefault="002A497E" w:rsidP="00B47983">
      <w:pPr>
        <w:pStyle w:val="ListParagraph"/>
        <w:numPr>
          <w:ilvl w:val="0"/>
          <w:numId w:val="29"/>
        </w:numPr>
      </w:pPr>
      <w:r w:rsidRPr="003D50E7">
        <w:t xml:space="preserve">is </w:t>
      </w:r>
      <w:r w:rsidR="007202A8" w:rsidRPr="003D50E7">
        <w:t>not consistent with the Australian Qualifications Framework (AQF) level involved</w:t>
      </w:r>
      <w:r w:rsidR="003969E8" w:rsidRPr="003D50E7">
        <w:t>;</w:t>
      </w:r>
    </w:p>
    <w:p w14:paraId="6B40E5EB" w14:textId="27F67487" w:rsidR="007202A8" w:rsidRPr="003D50E7" w:rsidRDefault="002A497E" w:rsidP="00B47983">
      <w:pPr>
        <w:pStyle w:val="ListParagraph"/>
        <w:numPr>
          <w:ilvl w:val="0"/>
          <w:numId w:val="29"/>
        </w:numPr>
      </w:pPr>
      <w:r w:rsidRPr="003D50E7">
        <w:t xml:space="preserve">lacks </w:t>
      </w:r>
      <w:r w:rsidR="007202A8" w:rsidRPr="003D50E7">
        <w:t>necessary</w:t>
      </w:r>
      <w:r w:rsidR="003969E8" w:rsidRPr="003D50E7">
        <w:t xml:space="preserve"> foundations of learning</w:t>
      </w:r>
      <w:r w:rsidRPr="003D50E7">
        <w:t xml:space="preserve"> relevant to the course of study</w:t>
      </w:r>
      <w:r w:rsidR="003969E8" w:rsidRPr="003D50E7">
        <w:t>;</w:t>
      </w:r>
    </w:p>
    <w:p w14:paraId="645D4BA9" w14:textId="42489834" w:rsidR="007202A8" w:rsidRPr="003D50E7" w:rsidRDefault="002A497E" w:rsidP="00B47983">
      <w:pPr>
        <w:pStyle w:val="ListParagraph"/>
        <w:numPr>
          <w:ilvl w:val="0"/>
          <w:numId w:val="29"/>
        </w:numPr>
      </w:pPr>
      <w:r w:rsidRPr="003D50E7">
        <w:t xml:space="preserve">is </w:t>
      </w:r>
      <w:r w:rsidR="00DC244F" w:rsidRPr="003D50E7">
        <w:t>n</w:t>
      </w:r>
      <w:r w:rsidR="00346C8C" w:rsidRPr="003D50E7">
        <w:t xml:space="preserve">ot sufficient to equip a student for a course and the student </w:t>
      </w:r>
      <w:r w:rsidR="007202A8" w:rsidRPr="003D50E7">
        <w:t>may require</w:t>
      </w:r>
      <w:r w:rsidR="003969E8" w:rsidRPr="003D50E7">
        <w:t xml:space="preserve"> additional learning </w:t>
      </w:r>
      <w:proofErr w:type="gramStart"/>
      <w:r w:rsidR="003969E8" w:rsidRPr="003D50E7">
        <w:t>support;</w:t>
      </w:r>
      <w:proofErr w:type="gramEnd"/>
    </w:p>
    <w:p w14:paraId="596BB840" w14:textId="367D1075" w:rsidR="002A497E" w:rsidRPr="003D50E7" w:rsidRDefault="002A497E" w:rsidP="00B47983">
      <w:pPr>
        <w:pStyle w:val="ListParagraph"/>
        <w:numPr>
          <w:ilvl w:val="0"/>
          <w:numId w:val="29"/>
        </w:numPr>
      </w:pPr>
      <w:r w:rsidRPr="003D50E7">
        <w:t xml:space="preserve">does </w:t>
      </w:r>
      <w:r w:rsidR="00DC244F" w:rsidRPr="003D50E7">
        <w:t xml:space="preserve">not </w:t>
      </w:r>
      <w:r w:rsidR="002A0611" w:rsidRPr="003D50E7">
        <w:t xml:space="preserve">require the student to </w:t>
      </w:r>
      <w:r w:rsidR="00DC244F" w:rsidRPr="003D50E7">
        <w:t>have engaged with advanced knowledge and enquiry at a level consistent with the level of qualification involved, or the expected learning outcomes</w:t>
      </w:r>
      <w:r w:rsidR="003969E8" w:rsidRPr="003D50E7">
        <w:t>;</w:t>
      </w:r>
    </w:p>
    <w:p w14:paraId="30DF7CB1" w14:textId="682DD7BA" w:rsidR="002A497E" w:rsidRPr="003D50E7" w:rsidRDefault="002A497E" w:rsidP="00B47983">
      <w:pPr>
        <w:pStyle w:val="ListParagraph"/>
        <w:numPr>
          <w:ilvl w:val="0"/>
          <w:numId w:val="29"/>
        </w:numPr>
      </w:pPr>
      <w:r w:rsidRPr="003D50E7">
        <w:t>was undertaken in an environment that would not meet the relevant requirements of the HES Framework for a course of study offered by the Academy</w:t>
      </w:r>
      <w:r w:rsidR="003969E8" w:rsidRPr="003D50E7">
        <w:t>;</w:t>
      </w:r>
      <w:r w:rsidR="003D50E7">
        <w:t xml:space="preserve"> and</w:t>
      </w:r>
    </w:p>
    <w:p w14:paraId="14F44FFC" w14:textId="0673F8D2" w:rsidR="007202A8" w:rsidRPr="003D50E7" w:rsidRDefault="002A497E" w:rsidP="00B47983">
      <w:pPr>
        <w:pStyle w:val="ListParagraph"/>
        <w:numPr>
          <w:ilvl w:val="0"/>
          <w:numId w:val="29"/>
        </w:numPr>
      </w:pPr>
      <w:r w:rsidRPr="003D50E7">
        <w:t>involved assessments that may not be able to demonstrate the achievement of learning outcomes appropriate to the course of study.</w:t>
      </w:r>
    </w:p>
    <w:p w14:paraId="421AE161" w14:textId="77777777" w:rsidR="00487D92" w:rsidRPr="00487D92" w:rsidRDefault="00487D92" w:rsidP="00E754FE">
      <w:pPr>
        <w:pStyle w:val="NumbHead1"/>
        <w:ind w:right="91"/>
      </w:pPr>
      <w:bookmarkStart w:id="8" w:name="_Toc514607743"/>
      <w:bookmarkStart w:id="9" w:name="_Toc514622050"/>
      <w:bookmarkStart w:id="10" w:name="_Toc20400811"/>
      <w:r w:rsidRPr="00487D92">
        <w:t>Definitions</w:t>
      </w:r>
      <w:bookmarkEnd w:id="8"/>
      <w:bookmarkEnd w:id="9"/>
      <w:bookmarkEnd w:id="10"/>
      <w:r w:rsidRPr="00487D92">
        <w:t xml:space="preserve"> </w:t>
      </w:r>
    </w:p>
    <w:p w14:paraId="00CDAF98" w14:textId="77777777" w:rsidR="00E754FE" w:rsidRPr="00484180" w:rsidRDefault="00370464" w:rsidP="007D59DD">
      <w:pPr>
        <w:pStyle w:val="Heading4"/>
      </w:pPr>
      <w:bookmarkStart w:id="11" w:name="_Hlk524512729"/>
      <w:r w:rsidRPr="00484180">
        <w:t>Advanced standing</w:t>
      </w:r>
      <w:r w:rsidR="003969E8" w:rsidRPr="00484180">
        <w:t xml:space="preserve"> </w:t>
      </w:r>
    </w:p>
    <w:p w14:paraId="2C7BE69B" w14:textId="76941AC2" w:rsidR="00370464" w:rsidRPr="008D0F3C" w:rsidRDefault="00E754FE" w:rsidP="00484180">
      <w:pPr>
        <w:rPr>
          <w:b/>
        </w:rPr>
      </w:pPr>
      <w:r>
        <w:t>This a</w:t>
      </w:r>
      <w:r w:rsidR="003969E8" w:rsidRPr="008D0F3C">
        <w:t xml:space="preserve"> </w:t>
      </w:r>
      <w:r w:rsidR="00370464" w:rsidRPr="008D0F3C">
        <w:t>blo</w:t>
      </w:r>
      <w:r w:rsidR="003969E8" w:rsidRPr="008D0F3C">
        <w:t xml:space="preserve">ck credit of a </w:t>
      </w:r>
      <w:r w:rsidR="00AA773E">
        <w:t>trimester</w:t>
      </w:r>
      <w:r w:rsidR="003969E8" w:rsidRPr="008D0F3C">
        <w:t xml:space="preserve"> or more</w:t>
      </w:r>
      <w:r w:rsidR="00370464" w:rsidRPr="008D0F3C">
        <w:t xml:space="preserve"> </w:t>
      </w:r>
      <w:r w:rsidR="003969E8" w:rsidRPr="008D0F3C">
        <w:t>granted where</w:t>
      </w:r>
      <w:r w:rsidR="00370464" w:rsidRPr="008D0F3C">
        <w:t xml:space="preserve"> </w:t>
      </w:r>
      <w:r w:rsidR="003969E8" w:rsidRPr="008D0F3C">
        <w:t xml:space="preserve">a </w:t>
      </w:r>
      <w:r w:rsidR="00370464" w:rsidRPr="008D0F3C">
        <w:t xml:space="preserve">student is deemed to have satisfied all the course requirements that are embedded </w:t>
      </w:r>
      <w:proofErr w:type="gramStart"/>
      <w:r w:rsidR="00370464" w:rsidRPr="008D0F3C">
        <w:t xml:space="preserve">in </w:t>
      </w:r>
      <w:r w:rsidR="003969E8" w:rsidRPr="008D0F3C">
        <w:t>a given</w:t>
      </w:r>
      <w:proofErr w:type="gramEnd"/>
      <w:r w:rsidR="003969E8" w:rsidRPr="008D0F3C">
        <w:t xml:space="preserve"> </w:t>
      </w:r>
      <w:r w:rsidR="00AA773E">
        <w:t>trimester</w:t>
      </w:r>
      <w:r w:rsidR="003969E8" w:rsidRPr="008D0F3C">
        <w:t xml:space="preserve"> or period</w:t>
      </w:r>
      <w:r w:rsidR="00370464" w:rsidRPr="008D0F3C">
        <w:t xml:space="preserve"> for which </w:t>
      </w:r>
      <w:r w:rsidR="003969E8" w:rsidRPr="008D0F3C">
        <w:t xml:space="preserve">the </w:t>
      </w:r>
      <w:r w:rsidR="00370464" w:rsidRPr="008D0F3C">
        <w:t xml:space="preserve">credit </w:t>
      </w:r>
      <w:r w:rsidR="003969E8" w:rsidRPr="008D0F3C">
        <w:t>is</w:t>
      </w:r>
      <w:r w:rsidR="00370464" w:rsidRPr="008D0F3C">
        <w:t xml:space="preserve"> awarded. </w:t>
      </w:r>
    </w:p>
    <w:p w14:paraId="5F9DB879" w14:textId="77777777" w:rsidR="00E754FE" w:rsidRPr="00484180" w:rsidRDefault="00370464" w:rsidP="007D59DD">
      <w:pPr>
        <w:pStyle w:val="Heading4"/>
      </w:pPr>
      <w:r w:rsidRPr="00484180">
        <w:t>Articulation</w:t>
      </w:r>
    </w:p>
    <w:p w14:paraId="548FD5AB" w14:textId="799E7758" w:rsidR="008236F5" w:rsidRDefault="00E754FE" w:rsidP="00484180">
      <w:pPr>
        <w:rPr>
          <w:b/>
        </w:rPr>
      </w:pPr>
      <w:r>
        <w:rPr>
          <w:iCs/>
        </w:rPr>
        <w:t xml:space="preserve">This is </w:t>
      </w:r>
      <w:r w:rsidR="003969E8" w:rsidRPr="008D0F3C">
        <w:rPr>
          <w:iCs/>
        </w:rPr>
        <w:t xml:space="preserve">a process that enables </w:t>
      </w:r>
      <w:r w:rsidR="003969E8" w:rsidRPr="008D0F3C">
        <w:t>a student</w:t>
      </w:r>
      <w:r w:rsidR="00370464" w:rsidRPr="008D0F3C">
        <w:t xml:space="preserve"> </w:t>
      </w:r>
      <w:r w:rsidR="003969E8" w:rsidRPr="008D0F3C">
        <w:t>who has</w:t>
      </w:r>
      <w:r w:rsidR="00370464" w:rsidRPr="008D0F3C">
        <w:t xml:space="preserve"> completed </w:t>
      </w:r>
      <w:r w:rsidR="00BE4316" w:rsidRPr="008D0F3C">
        <w:t xml:space="preserve">a </w:t>
      </w:r>
      <w:r w:rsidR="00370464" w:rsidRPr="008D0F3C">
        <w:t>qualification</w:t>
      </w:r>
      <w:r w:rsidR="00BE4316" w:rsidRPr="008D0F3C">
        <w:t xml:space="preserve"> in one institution</w:t>
      </w:r>
      <w:r w:rsidR="00370464" w:rsidRPr="008D0F3C">
        <w:t xml:space="preserve"> to </w:t>
      </w:r>
      <w:r w:rsidR="00BE4316" w:rsidRPr="008D0F3C">
        <w:t>obtain</w:t>
      </w:r>
      <w:r w:rsidR="00370464" w:rsidRPr="008D0F3C">
        <w:t xml:space="preserve"> admission and/or credit in a defined qualification pathway. </w:t>
      </w:r>
    </w:p>
    <w:p w14:paraId="4F4FFF1A" w14:textId="4A1D6830" w:rsidR="00370464" w:rsidRPr="008D0F3C" w:rsidRDefault="00370464" w:rsidP="00484180">
      <w:pPr>
        <w:rPr>
          <w:b/>
        </w:rPr>
      </w:pPr>
      <w:r w:rsidRPr="008D0F3C">
        <w:lastRenderedPageBreak/>
        <w:t xml:space="preserve">An example would be a student completing </w:t>
      </w:r>
      <w:r w:rsidR="00BE4316" w:rsidRPr="008D0F3C">
        <w:t xml:space="preserve">a Diploma </w:t>
      </w:r>
      <w:r w:rsidR="00BE4316" w:rsidRPr="0055189F">
        <w:rPr>
          <w:noProof/>
        </w:rPr>
        <w:t>i</w:t>
      </w:r>
      <w:r w:rsidR="00C4404B">
        <w:rPr>
          <w:noProof/>
        </w:rPr>
        <w:t>n</w:t>
      </w:r>
      <w:r w:rsidR="00BE4316" w:rsidRPr="008D0F3C">
        <w:t xml:space="preserve"> Business as the basis or</w:t>
      </w:r>
      <w:r w:rsidRPr="008D0F3C">
        <w:t xml:space="preserve"> pathway to </w:t>
      </w:r>
      <w:proofErr w:type="gramStart"/>
      <w:r w:rsidRPr="008D0F3C">
        <w:t>continue on</w:t>
      </w:r>
      <w:proofErr w:type="gramEnd"/>
      <w:r w:rsidRPr="008D0F3C">
        <w:t xml:space="preserve"> to </w:t>
      </w:r>
      <w:r w:rsidR="0055189F" w:rsidRPr="00484180">
        <w:t>the</w:t>
      </w:r>
      <w:r w:rsidR="0055189F">
        <w:rPr>
          <w:b/>
        </w:rPr>
        <w:t xml:space="preserve"> </w:t>
      </w:r>
      <w:r w:rsidR="00BE4316" w:rsidRPr="0055189F">
        <w:rPr>
          <w:noProof/>
        </w:rPr>
        <w:t>Bachelor</w:t>
      </w:r>
      <w:r w:rsidR="00BE4316" w:rsidRPr="008D0F3C">
        <w:t xml:space="preserve"> of Business degree in NAPS</w:t>
      </w:r>
      <w:r w:rsidRPr="008D0F3C">
        <w:t>.</w:t>
      </w:r>
    </w:p>
    <w:p w14:paraId="4BFF7044" w14:textId="77777777" w:rsidR="002E6E98" w:rsidRPr="00484180" w:rsidRDefault="00370464" w:rsidP="007D59DD">
      <w:pPr>
        <w:pStyle w:val="Heading4"/>
      </w:pPr>
      <w:r w:rsidRPr="00484180">
        <w:t>Articulation agreement</w:t>
      </w:r>
    </w:p>
    <w:p w14:paraId="0220A1A1" w14:textId="0E3D57D7" w:rsidR="00370464" w:rsidRPr="008D0F3C" w:rsidRDefault="00CE211E" w:rsidP="00484180">
      <w:r w:rsidRPr="008D0F3C">
        <w:t>I</w:t>
      </w:r>
      <w:r w:rsidR="00370464" w:rsidRPr="008D0F3C">
        <w:t xml:space="preserve">s an agreement between NAPS and another institution to document </w:t>
      </w:r>
      <w:r w:rsidR="00BE4316" w:rsidRPr="008D0F3C">
        <w:t xml:space="preserve">the articulation </w:t>
      </w:r>
      <w:r w:rsidR="00370464" w:rsidRPr="008D0F3C">
        <w:t xml:space="preserve">pathway </w:t>
      </w:r>
      <w:r w:rsidR="00BE4316" w:rsidRPr="008D0F3C">
        <w:t>students to be admitted into the Academy.</w:t>
      </w:r>
      <w:r w:rsidR="00370464" w:rsidRPr="008D0F3C">
        <w:t xml:space="preserve"> </w:t>
      </w:r>
    </w:p>
    <w:p w14:paraId="3271532F" w14:textId="287E440C" w:rsidR="002E6E98" w:rsidRPr="00484180" w:rsidRDefault="00370464" w:rsidP="007D59DD">
      <w:pPr>
        <w:pStyle w:val="Heading4"/>
      </w:pPr>
      <w:r w:rsidRPr="00484180">
        <w:t xml:space="preserve">Block </w:t>
      </w:r>
      <w:r w:rsidR="00513799">
        <w:t>c</w:t>
      </w:r>
      <w:r w:rsidRPr="00484180">
        <w:t xml:space="preserve">redit </w:t>
      </w:r>
    </w:p>
    <w:p w14:paraId="4D800683" w14:textId="29508A8C" w:rsidR="00370464" w:rsidRPr="008D0F3C" w:rsidRDefault="00951B9F" w:rsidP="00484180">
      <w:pPr>
        <w:rPr>
          <w:rFonts w:cs="Times New Roman"/>
        </w:rPr>
      </w:pPr>
      <w:r w:rsidRPr="008D0F3C">
        <w:t>Credit granted to a student</w:t>
      </w:r>
      <w:r w:rsidR="00370464" w:rsidRPr="008D0F3C">
        <w:t xml:space="preserve"> </w:t>
      </w:r>
      <w:r w:rsidRPr="008D0F3C">
        <w:t>who has completed</w:t>
      </w:r>
      <w:r w:rsidR="00370464" w:rsidRPr="008D0F3C">
        <w:t xml:space="preserve"> </w:t>
      </w:r>
      <w:r w:rsidRPr="008D0F3C">
        <w:t xml:space="preserve">a </w:t>
      </w:r>
      <w:r w:rsidR="00370464" w:rsidRPr="008D0F3C">
        <w:t>sequence of units at another institution</w:t>
      </w:r>
      <w:r w:rsidRPr="008D0F3C">
        <w:t xml:space="preserve"> where such units are</w:t>
      </w:r>
      <w:r w:rsidR="00370464" w:rsidRPr="008D0F3C">
        <w:t xml:space="preserve"> deemed sufficiently equivalent to the content and learning outcomes </w:t>
      </w:r>
      <w:r w:rsidRPr="008D0F3C">
        <w:t>of a sequence of units at NAPS.</w:t>
      </w:r>
    </w:p>
    <w:p w14:paraId="530E9BFD" w14:textId="77777777" w:rsidR="007D59DD" w:rsidRPr="007D59DD" w:rsidRDefault="00370464" w:rsidP="007D59DD">
      <w:pPr>
        <w:pStyle w:val="Heading4"/>
      </w:pPr>
      <w:r w:rsidRPr="007D59DD">
        <w:t>Credit</w:t>
      </w:r>
      <w:r w:rsidR="000F3E55" w:rsidRPr="007D59DD">
        <w:t xml:space="preserve"> </w:t>
      </w:r>
    </w:p>
    <w:p w14:paraId="20A00CD1" w14:textId="11DFD582" w:rsidR="00370464" w:rsidRPr="008D0F3C" w:rsidRDefault="000F3E55" w:rsidP="00484180">
      <w:r w:rsidRPr="008D0F3C">
        <w:t xml:space="preserve">The </w:t>
      </w:r>
      <w:r w:rsidR="00370464" w:rsidRPr="008D0F3C">
        <w:t>assigned</w:t>
      </w:r>
      <w:r w:rsidRPr="008D0F3C">
        <w:t xml:space="preserve"> value</w:t>
      </w:r>
      <w:r w:rsidR="00370464" w:rsidRPr="008D0F3C">
        <w:t xml:space="preserve"> for the recognition of equivalence in content and learning outcomes between different types of learning and/or qualification. </w:t>
      </w:r>
    </w:p>
    <w:p w14:paraId="5C197AEE" w14:textId="77777777" w:rsidR="002E6E98" w:rsidRPr="00484180" w:rsidRDefault="00370464" w:rsidP="007D59DD">
      <w:pPr>
        <w:pStyle w:val="Heading4"/>
      </w:pPr>
      <w:r w:rsidRPr="00484180">
        <w:t>Credit transfer</w:t>
      </w:r>
    </w:p>
    <w:p w14:paraId="2E68B53A" w14:textId="6126807A" w:rsidR="003D49AF" w:rsidRPr="008D0F3C" w:rsidRDefault="003D49AF" w:rsidP="00484180">
      <w:pPr>
        <w:rPr>
          <w:rFonts w:eastAsia="Times New Roman" w:cs="Times New Roman"/>
          <w:color w:val="auto"/>
        </w:rPr>
      </w:pPr>
      <w:r w:rsidRPr="008D0F3C">
        <w:rPr>
          <w:rFonts w:eastAsia="Times New Roman" w:cs="Arial"/>
          <w:color w:val="222222"/>
          <w:shd w:val="clear" w:color="auto" w:fill="FFFFFF"/>
        </w:rPr>
        <w:t xml:space="preserve">The process by which </w:t>
      </w:r>
      <w:r w:rsidRPr="008D0F3C">
        <w:rPr>
          <w:rFonts w:eastAsia="Times New Roman" w:cs="Arial"/>
          <w:bCs/>
          <w:color w:val="222222"/>
        </w:rPr>
        <w:t>credit</w:t>
      </w:r>
      <w:r w:rsidRPr="008D0F3C">
        <w:rPr>
          <w:rFonts w:eastAsia="Times New Roman" w:cs="Arial"/>
          <w:color w:val="222222"/>
          <w:shd w:val="clear" w:color="auto" w:fill="FFFFFF"/>
        </w:rPr>
        <w:t xml:space="preserve"> is granted to</w:t>
      </w:r>
      <w:r w:rsidR="00A261EB" w:rsidRPr="008D0F3C">
        <w:rPr>
          <w:rFonts w:eastAsia="Times New Roman" w:cs="Arial"/>
          <w:color w:val="222222"/>
          <w:shd w:val="clear" w:color="auto" w:fill="FFFFFF"/>
        </w:rPr>
        <w:t xml:space="preserve"> a student</w:t>
      </w:r>
      <w:r w:rsidRPr="008D0F3C">
        <w:rPr>
          <w:rFonts w:eastAsia="Times New Roman" w:cs="Arial"/>
          <w:color w:val="222222"/>
          <w:shd w:val="clear" w:color="auto" w:fill="FFFFFF"/>
        </w:rPr>
        <w:t xml:space="preserve"> in recognition </w:t>
      </w:r>
      <w:r w:rsidR="00A261EB" w:rsidRPr="008D0F3C">
        <w:rPr>
          <w:rFonts w:eastAsia="Times New Roman" w:cs="Arial"/>
          <w:color w:val="222222"/>
          <w:shd w:val="clear" w:color="auto" w:fill="FFFFFF"/>
        </w:rPr>
        <w:t>for</w:t>
      </w:r>
      <w:r w:rsidRPr="008D0F3C">
        <w:rPr>
          <w:rFonts w:eastAsia="Times New Roman" w:cs="Arial"/>
          <w:color w:val="222222"/>
          <w:shd w:val="clear" w:color="auto" w:fill="FFFFFF"/>
        </w:rPr>
        <w:t xml:space="preserve"> study in a course undertaken in an institution other than NAPS</w:t>
      </w:r>
      <w:r w:rsidR="00A261EB" w:rsidRPr="008D0F3C">
        <w:rPr>
          <w:rFonts w:eastAsia="Times New Roman" w:cs="Arial"/>
          <w:color w:val="222222"/>
          <w:shd w:val="clear" w:color="auto" w:fill="FFFFFF"/>
        </w:rPr>
        <w:t>.</w:t>
      </w:r>
    </w:p>
    <w:p w14:paraId="553D8FD1" w14:textId="77777777" w:rsidR="002E6E98" w:rsidRPr="00484180" w:rsidRDefault="00370464" w:rsidP="007D59DD">
      <w:pPr>
        <w:pStyle w:val="Heading4"/>
        <w:rPr>
          <w:noProof/>
        </w:rPr>
      </w:pPr>
      <w:r w:rsidRPr="00484180">
        <w:t xml:space="preserve">Formal </w:t>
      </w:r>
      <w:r w:rsidRPr="00484180">
        <w:rPr>
          <w:noProof/>
        </w:rPr>
        <w:t>Learning</w:t>
      </w:r>
    </w:p>
    <w:p w14:paraId="16315AA2" w14:textId="1D1BA6F5" w:rsidR="00370464" w:rsidRPr="008D0F3C" w:rsidRDefault="00760C22" w:rsidP="00484180">
      <w:pPr>
        <w:rPr>
          <w:rFonts w:cs="Times New Roman"/>
        </w:rPr>
      </w:pPr>
      <w:r w:rsidRPr="008D0F3C">
        <w:rPr>
          <w:noProof/>
        </w:rPr>
        <w:t>Learning or course of study in an ins</w:t>
      </w:r>
      <w:r w:rsidR="00A261EB" w:rsidRPr="008D0F3C">
        <w:rPr>
          <w:noProof/>
        </w:rPr>
        <w:t>titu</w:t>
      </w:r>
      <w:r w:rsidRPr="008D0F3C">
        <w:rPr>
          <w:noProof/>
        </w:rPr>
        <w:t>t</w:t>
      </w:r>
      <w:r w:rsidR="00A261EB" w:rsidRPr="008D0F3C">
        <w:rPr>
          <w:noProof/>
        </w:rPr>
        <w:t>ion leading</w:t>
      </w:r>
      <w:r w:rsidRPr="008D0F3C">
        <w:rPr>
          <w:noProof/>
        </w:rPr>
        <w:t xml:space="preserve"> to the award of a qualification.</w:t>
      </w:r>
      <w:r w:rsidR="00A261EB" w:rsidRPr="008D0F3C">
        <w:rPr>
          <w:noProof/>
        </w:rPr>
        <w:t xml:space="preserve"> </w:t>
      </w:r>
      <w:r w:rsidR="00370464" w:rsidRPr="008D0F3C">
        <w:t xml:space="preserve"> </w:t>
      </w:r>
    </w:p>
    <w:p w14:paraId="187D6284" w14:textId="77777777" w:rsidR="002E6E98" w:rsidRPr="00484180" w:rsidRDefault="00370464" w:rsidP="007D59DD">
      <w:pPr>
        <w:pStyle w:val="Heading4"/>
        <w:rPr>
          <w:noProof/>
        </w:rPr>
      </w:pPr>
      <w:r w:rsidRPr="00484180">
        <w:t xml:space="preserve">Non-formal </w:t>
      </w:r>
      <w:r w:rsidRPr="00484180">
        <w:rPr>
          <w:noProof/>
        </w:rPr>
        <w:t>Learning</w:t>
      </w:r>
    </w:p>
    <w:p w14:paraId="79066AF7" w14:textId="36B20EE4" w:rsidR="00370464" w:rsidRPr="008D0F3C" w:rsidRDefault="00760C22" w:rsidP="00484180">
      <w:pPr>
        <w:rPr>
          <w:rFonts w:cs="Times New Roman"/>
        </w:rPr>
      </w:pPr>
      <w:r w:rsidRPr="008D0F3C">
        <w:rPr>
          <w:noProof/>
        </w:rPr>
        <w:t xml:space="preserve">A </w:t>
      </w:r>
      <w:r w:rsidR="00370464" w:rsidRPr="008D0F3C">
        <w:t xml:space="preserve">structured </w:t>
      </w:r>
      <w:r w:rsidRPr="008D0F3C">
        <w:t xml:space="preserve">learning program in a work environment or </w:t>
      </w:r>
      <w:r w:rsidRPr="0055189F">
        <w:rPr>
          <w:noProof/>
        </w:rPr>
        <w:t>community</w:t>
      </w:r>
      <w:r w:rsidR="0055189F">
        <w:rPr>
          <w:noProof/>
        </w:rPr>
        <w:t>-</w:t>
      </w:r>
      <w:r w:rsidRPr="0055189F">
        <w:rPr>
          <w:noProof/>
        </w:rPr>
        <w:t>based</w:t>
      </w:r>
      <w:r w:rsidRPr="008D0F3C">
        <w:t xml:space="preserve"> training</w:t>
      </w:r>
      <w:r w:rsidR="002A0611">
        <w:t>,</w:t>
      </w:r>
      <w:r w:rsidRPr="008D0F3C">
        <w:t xml:space="preserve"> but which </w:t>
      </w:r>
      <w:r w:rsidR="00370464" w:rsidRPr="008D0F3C">
        <w:t xml:space="preserve">does not lead to an officially accredited qualification. </w:t>
      </w:r>
    </w:p>
    <w:p w14:paraId="35BDC32E" w14:textId="77777777" w:rsidR="002E6E98" w:rsidRPr="00484180" w:rsidRDefault="00370464" w:rsidP="007D59DD">
      <w:pPr>
        <w:pStyle w:val="Heading4"/>
      </w:pPr>
      <w:r w:rsidRPr="00484180">
        <w:t>Learning Outcomes</w:t>
      </w:r>
    </w:p>
    <w:p w14:paraId="415830BA" w14:textId="72318CD2" w:rsidR="00370464" w:rsidRPr="008D0F3C" w:rsidRDefault="00760C22" w:rsidP="00484180">
      <w:r w:rsidRPr="008D0F3C">
        <w:t>Knowledge</w:t>
      </w:r>
      <w:r w:rsidR="00370464" w:rsidRPr="008D0F3C">
        <w:t xml:space="preserve">, </w:t>
      </w:r>
      <w:proofErr w:type="gramStart"/>
      <w:r w:rsidR="00370464" w:rsidRPr="008D0F3C">
        <w:t>skills</w:t>
      </w:r>
      <w:proofErr w:type="gramEnd"/>
      <w:r w:rsidR="00B47691" w:rsidRPr="008D0F3C">
        <w:t xml:space="preserve"> or competencies</w:t>
      </w:r>
      <w:r w:rsidRPr="008D0F3C">
        <w:t xml:space="preserve"> a</w:t>
      </w:r>
      <w:r w:rsidR="00B47691" w:rsidRPr="008D0F3C">
        <w:t xml:space="preserve"> student is expected to acquire</w:t>
      </w:r>
      <w:r w:rsidRPr="008D0F3C">
        <w:t xml:space="preserve"> and </w:t>
      </w:r>
      <w:r w:rsidR="00370464" w:rsidRPr="008D0F3C">
        <w:t>is able to demonstrate as a result of learning</w:t>
      </w:r>
      <w:r w:rsidRPr="008D0F3C">
        <w:t xml:space="preserve"> or completion of a course of studies</w:t>
      </w:r>
      <w:r w:rsidR="00370464" w:rsidRPr="008D0F3C">
        <w:t xml:space="preserve">. </w:t>
      </w:r>
    </w:p>
    <w:p w14:paraId="26DBDAE1" w14:textId="77777777" w:rsidR="002E6E98" w:rsidRPr="00484180" w:rsidRDefault="00370464" w:rsidP="007D59DD">
      <w:pPr>
        <w:pStyle w:val="Heading4"/>
      </w:pPr>
      <w:r w:rsidRPr="00484180">
        <w:t>Nested Course</w:t>
      </w:r>
    </w:p>
    <w:p w14:paraId="3CEEDF9F" w14:textId="6532CA82" w:rsidR="00370464" w:rsidRPr="008D0F3C" w:rsidRDefault="00B47691" w:rsidP="00484180">
      <w:pPr>
        <w:rPr>
          <w:rFonts w:eastAsia="Times New Roman" w:cs="Times New Roman"/>
          <w:color w:val="auto"/>
        </w:rPr>
      </w:pPr>
      <w:r w:rsidRPr="008D0F3C">
        <w:rPr>
          <w:iCs/>
          <w:color w:val="auto"/>
        </w:rPr>
        <w:t>Defined by TEQSA as</w:t>
      </w:r>
      <w:r w:rsidRPr="008D0F3C">
        <w:rPr>
          <w:rFonts w:eastAsia="Times New Roman" w:cs="Times New Roman"/>
          <w:color w:val="auto"/>
          <w:shd w:val="clear" w:color="auto" w:fill="FFFFFF"/>
        </w:rPr>
        <w:t xml:space="preserve"> ‘a set of courses of study that are offered sequentially and can lead to qualifications at different AQF levels. </w:t>
      </w:r>
    </w:p>
    <w:p w14:paraId="5BED6467" w14:textId="77777777" w:rsidR="002E6E98" w:rsidRPr="00484180" w:rsidRDefault="00370464" w:rsidP="007D59DD">
      <w:pPr>
        <w:pStyle w:val="Heading4"/>
      </w:pPr>
      <w:r w:rsidRPr="00484180">
        <w:t xml:space="preserve">Prior Learning </w:t>
      </w:r>
    </w:p>
    <w:p w14:paraId="7A2CEE72" w14:textId="108D0E12" w:rsidR="00370464" w:rsidRPr="008D0F3C" w:rsidRDefault="00B47691" w:rsidP="00484180">
      <w:pPr>
        <w:rPr>
          <w:rFonts w:cs="Times New Roman"/>
        </w:rPr>
      </w:pPr>
      <w:r w:rsidRPr="0055189F">
        <w:rPr>
          <w:noProof/>
        </w:rPr>
        <w:t>Prior</w:t>
      </w:r>
      <w:r w:rsidRPr="008D0F3C">
        <w:t xml:space="preserve"> or previous study</w:t>
      </w:r>
      <w:r w:rsidR="00370464" w:rsidRPr="008D0F3C">
        <w:t xml:space="preserve"> </w:t>
      </w:r>
      <w:r w:rsidRPr="008D0F3C">
        <w:t>undertaken</w:t>
      </w:r>
      <w:r w:rsidR="00370464" w:rsidRPr="008D0F3C">
        <w:t xml:space="preserve"> </w:t>
      </w:r>
      <w:r w:rsidRPr="008D0F3C">
        <w:t xml:space="preserve">before </w:t>
      </w:r>
      <w:r w:rsidR="00370464" w:rsidRPr="008D0F3C">
        <w:t>admission into a course</w:t>
      </w:r>
      <w:r w:rsidRPr="008D0F3C">
        <w:t xml:space="preserve"> in NAPS</w:t>
      </w:r>
      <w:r w:rsidR="00370464" w:rsidRPr="008D0F3C">
        <w:t xml:space="preserve">. </w:t>
      </w:r>
    </w:p>
    <w:p w14:paraId="36CED798" w14:textId="77777777" w:rsidR="002E6E98" w:rsidRPr="00484180" w:rsidRDefault="00370464" w:rsidP="007D59DD">
      <w:pPr>
        <w:pStyle w:val="Heading4"/>
      </w:pPr>
      <w:r w:rsidRPr="00484180">
        <w:t>Recognition of Prior Learning (RPL)</w:t>
      </w:r>
    </w:p>
    <w:p w14:paraId="55DB5117" w14:textId="5568B0FD" w:rsidR="008D0E8B" w:rsidRPr="008D0F3C" w:rsidRDefault="00B47691" w:rsidP="00484180">
      <w:pPr>
        <w:rPr>
          <w:rFonts w:cs="Times New Roman"/>
          <w:color w:val="auto"/>
        </w:rPr>
      </w:pPr>
      <w:r w:rsidRPr="008D0F3C">
        <w:t>A</w:t>
      </w:r>
      <w:r w:rsidR="00B47983">
        <w:rPr>
          <w:shd w:val="clear" w:color="auto" w:fill="FFFFFF"/>
        </w:rPr>
        <w:t xml:space="preserve"> </w:t>
      </w:r>
      <w:r w:rsidR="008D0E8B" w:rsidRPr="008D0F3C">
        <w:rPr>
          <w:iCs/>
          <w:shd w:val="clear" w:color="auto" w:fill="FFFFFF"/>
        </w:rPr>
        <w:t xml:space="preserve">process </w:t>
      </w:r>
      <w:r w:rsidRPr="008D0F3C">
        <w:rPr>
          <w:shd w:val="clear" w:color="auto" w:fill="FFFFFF"/>
        </w:rPr>
        <w:t>whereby</w:t>
      </w:r>
      <w:r w:rsidR="008D0E8B" w:rsidRPr="008D0F3C">
        <w:rPr>
          <w:shd w:val="clear" w:color="auto" w:fill="FFFFFF"/>
        </w:rPr>
        <w:t xml:space="preserve"> eligibility for the award of credit is </w:t>
      </w:r>
      <w:r w:rsidR="008D0F3C">
        <w:rPr>
          <w:shd w:val="clear" w:color="auto" w:fill="FFFFFF"/>
        </w:rPr>
        <w:t>determined</w:t>
      </w:r>
      <w:r w:rsidR="008D0E8B" w:rsidRPr="008D0F3C">
        <w:rPr>
          <w:shd w:val="clear" w:color="auto" w:fill="FFFFFF"/>
        </w:rPr>
        <w:t>, through assessment of formal, informal and non-formal learning.</w:t>
      </w:r>
    </w:p>
    <w:p w14:paraId="646D7B1F" w14:textId="77777777" w:rsidR="002E6E98" w:rsidRPr="00484180" w:rsidRDefault="00370464" w:rsidP="007D59DD">
      <w:pPr>
        <w:pStyle w:val="Heading4"/>
      </w:pPr>
      <w:r w:rsidRPr="00484180">
        <w:t>Specified credit</w:t>
      </w:r>
    </w:p>
    <w:p w14:paraId="7A3C861D" w14:textId="6007146F" w:rsidR="008D0F3C" w:rsidRPr="008D0F3C" w:rsidRDefault="008D0F3C" w:rsidP="00484180">
      <w:pPr>
        <w:rPr>
          <w:rFonts w:eastAsia="Times New Roman" w:cs="Times New Roman"/>
          <w:color w:val="auto"/>
        </w:rPr>
      </w:pPr>
      <w:r w:rsidRPr="00484180">
        <w:rPr>
          <w:rFonts w:eastAsia="Times New Roman" w:cs="Arial"/>
          <w:bCs/>
          <w:color w:val="222222"/>
        </w:rPr>
        <w:t>Credit</w:t>
      </w:r>
      <w:r w:rsidR="00F51B50">
        <w:rPr>
          <w:rFonts w:eastAsia="Times New Roman" w:cs="Arial"/>
          <w:color w:val="222222"/>
          <w:shd w:val="clear" w:color="auto" w:fill="FFFFFF"/>
        </w:rPr>
        <w:t xml:space="preserve"> </w:t>
      </w:r>
      <w:r w:rsidRPr="008D0F3C">
        <w:rPr>
          <w:rFonts w:eastAsia="Times New Roman" w:cs="Arial"/>
          <w:color w:val="222222"/>
          <w:shd w:val="clear" w:color="auto" w:fill="FFFFFF"/>
        </w:rPr>
        <w:t xml:space="preserve">points granted that take the place of electives in a course </w:t>
      </w:r>
      <w:r>
        <w:rPr>
          <w:rFonts w:eastAsia="Times New Roman" w:cs="Arial"/>
          <w:color w:val="222222"/>
          <w:shd w:val="clear" w:color="auto" w:fill="FFFFFF"/>
        </w:rPr>
        <w:t>in recognition of</w:t>
      </w:r>
      <w:r w:rsidRPr="008D0F3C">
        <w:rPr>
          <w:rFonts w:eastAsia="Times New Roman" w:cs="Arial"/>
          <w:color w:val="222222"/>
          <w:shd w:val="clear" w:color="auto" w:fill="FFFFFF"/>
        </w:rPr>
        <w:t xml:space="preserve"> prior learning judged to be relevant to the learning outcomes of courses of study. </w:t>
      </w:r>
    </w:p>
    <w:p w14:paraId="4071590F" w14:textId="649A02B1" w:rsidR="008D0F3C" w:rsidRPr="00484180" w:rsidRDefault="00370464" w:rsidP="007D59DD">
      <w:pPr>
        <w:pStyle w:val="Heading4"/>
        <w:rPr>
          <w:noProof/>
        </w:rPr>
      </w:pPr>
      <w:r w:rsidRPr="00484180">
        <w:t xml:space="preserve">Unspecified </w:t>
      </w:r>
      <w:r w:rsidRPr="00484180">
        <w:rPr>
          <w:noProof/>
        </w:rPr>
        <w:t>credit</w:t>
      </w:r>
    </w:p>
    <w:p w14:paraId="7CC6562B" w14:textId="444134DE" w:rsidR="00370464" w:rsidRDefault="008D0F3C" w:rsidP="00484180">
      <w:r w:rsidRPr="00484180">
        <w:rPr>
          <w:rFonts w:eastAsia="Times New Roman" w:cs="Arial"/>
          <w:bCs/>
          <w:color w:val="222222"/>
        </w:rPr>
        <w:t>Credit</w:t>
      </w:r>
      <w:r w:rsidR="00B47983">
        <w:rPr>
          <w:rFonts w:eastAsia="Times New Roman" w:cs="Arial"/>
          <w:color w:val="222222"/>
          <w:shd w:val="clear" w:color="auto" w:fill="FFFFFF"/>
        </w:rPr>
        <w:t xml:space="preserve"> </w:t>
      </w:r>
      <w:r w:rsidRPr="008D0F3C">
        <w:rPr>
          <w:rFonts w:eastAsia="Times New Roman" w:cs="Arial"/>
          <w:color w:val="222222"/>
          <w:shd w:val="clear" w:color="auto" w:fill="FFFFFF"/>
        </w:rPr>
        <w:t>points granted in place of electives in a course in recognition of prior learning judged to be relevant to the learning outcomes of courses of study</w:t>
      </w:r>
      <w:r w:rsidR="00370464" w:rsidRPr="008D0F3C">
        <w:t xml:space="preserve">, but </w:t>
      </w:r>
      <w:r w:rsidRPr="008D0F3C">
        <w:t>not</w:t>
      </w:r>
      <w:r w:rsidR="00370464" w:rsidRPr="008D0F3C">
        <w:t xml:space="preserve"> be specifically related to an individual unit</w:t>
      </w:r>
      <w:r w:rsidRPr="008D0F3C">
        <w:t xml:space="preserve"> or units</w:t>
      </w:r>
      <w:r w:rsidR="00370464" w:rsidRPr="002E6E98">
        <w:t xml:space="preserve">. </w:t>
      </w:r>
    </w:p>
    <w:p w14:paraId="1495FDB2" w14:textId="67B6CA21" w:rsidR="0004730B" w:rsidRDefault="0004730B">
      <w:pPr>
        <w:ind w:firstLine="720"/>
      </w:pPr>
      <w:r>
        <w:br w:type="page"/>
      </w:r>
    </w:p>
    <w:p w14:paraId="25EC420C" w14:textId="59EC6CE6" w:rsidR="00487D92" w:rsidRPr="00BC0667" w:rsidRDefault="00370464" w:rsidP="00E754FE">
      <w:pPr>
        <w:pStyle w:val="NumbHead1"/>
        <w:ind w:right="91"/>
      </w:pPr>
      <w:bookmarkStart w:id="12" w:name="_Toc514607744"/>
      <w:bookmarkStart w:id="13" w:name="_Toc514622051"/>
      <w:bookmarkStart w:id="14" w:name="_Toc20400812"/>
      <w:bookmarkEnd w:id="11"/>
      <w:r>
        <w:lastRenderedPageBreak/>
        <w:t xml:space="preserve">RPL </w:t>
      </w:r>
      <w:bookmarkEnd w:id="12"/>
      <w:bookmarkEnd w:id="13"/>
      <w:r w:rsidR="00C55CC4">
        <w:t>V</w:t>
      </w:r>
      <w:r w:rsidR="00B22179">
        <w:t xml:space="preserve">olume of </w:t>
      </w:r>
      <w:r w:rsidR="00C55CC4">
        <w:t>C</w:t>
      </w:r>
      <w:r w:rsidR="00B22179">
        <w:t>redit</w:t>
      </w:r>
      <w:bookmarkEnd w:id="14"/>
    </w:p>
    <w:p w14:paraId="63D1A67C" w14:textId="32A66038" w:rsidR="00370464" w:rsidRPr="00B22179" w:rsidRDefault="00370464" w:rsidP="00E754FE">
      <w:pPr>
        <w:pStyle w:val="ListParagraph"/>
        <w:numPr>
          <w:ilvl w:val="0"/>
          <w:numId w:val="5"/>
        </w:numPr>
        <w:ind w:right="91"/>
        <w:contextualSpacing w:val="0"/>
        <w:rPr>
          <w:rFonts w:ascii="Times New Roman" w:hAnsi="Times New Roman" w:cs="Times New Roman"/>
        </w:rPr>
      </w:pPr>
      <w:r>
        <w:t>NAPS</w:t>
      </w:r>
      <w:r w:rsidRPr="00351DC9">
        <w:t xml:space="preserve"> </w:t>
      </w:r>
      <w:r w:rsidR="008D0F3C">
        <w:t>is committed</w:t>
      </w:r>
      <w:r w:rsidR="00B22179">
        <w:t xml:space="preserve"> to</w:t>
      </w:r>
      <w:r>
        <w:t xml:space="preserve"> an</w:t>
      </w:r>
      <w:r w:rsidRPr="00351DC9">
        <w:t xml:space="preserve"> </w:t>
      </w:r>
      <w:r w:rsidRPr="00C01B07">
        <w:rPr>
          <w:noProof/>
        </w:rPr>
        <w:t>evidence</w:t>
      </w:r>
      <w:r w:rsidR="00C01B07">
        <w:rPr>
          <w:noProof/>
        </w:rPr>
        <w:t>-</w:t>
      </w:r>
      <w:r w:rsidR="008D0F3C">
        <w:rPr>
          <w:noProof/>
        </w:rPr>
        <w:t>based</w:t>
      </w:r>
      <w:r>
        <w:t>, fair</w:t>
      </w:r>
      <w:r w:rsidRPr="00351DC9">
        <w:t xml:space="preserve"> and transpa</w:t>
      </w:r>
      <w:r w:rsidR="00B22179">
        <w:t>rent process for determining</w:t>
      </w:r>
      <w:r w:rsidR="008D0F3C">
        <w:t xml:space="preserve"> the volume </w:t>
      </w:r>
      <w:r w:rsidRPr="00351DC9">
        <w:t>of RPL credit for each student</w:t>
      </w:r>
      <w:r>
        <w:t xml:space="preserve"> who applies for such credit</w:t>
      </w:r>
      <w:r w:rsidRPr="00C01B07">
        <w:rPr>
          <w:noProof/>
        </w:rPr>
        <w:t>.</w:t>
      </w:r>
    </w:p>
    <w:p w14:paraId="255B70FF" w14:textId="698D44C0" w:rsidR="00370464" w:rsidRDefault="00B22179" w:rsidP="00E754FE">
      <w:pPr>
        <w:pStyle w:val="ListParagraph"/>
        <w:numPr>
          <w:ilvl w:val="0"/>
          <w:numId w:val="5"/>
        </w:numPr>
        <w:ind w:right="91"/>
        <w:contextualSpacing w:val="0"/>
      </w:pPr>
      <w:r>
        <w:t>The Academy</w:t>
      </w:r>
      <w:r w:rsidR="00370464" w:rsidRPr="00351DC9">
        <w:t xml:space="preserve"> may </w:t>
      </w:r>
      <w:r>
        <w:t xml:space="preserve">grant a student specified credit </w:t>
      </w:r>
      <w:r w:rsidR="006956D1">
        <w:t xml:space="preserve">where </w:t>
      </w:r>
      <w:r>
        <w:t xml:space="preserve">the students </w:t>
      </w:r>
      <w:r w:rsidRPr="0055189F">
        <w:rPr>
          <w:noProof/>
        </w:rPr>
        <w:t>provide</w:t>
      </w:r>
      <w:r>
        <w:t xml:space="preserve"> evidence of </w:t>
      </w:r>
      <w:r w:rsidR="00370464" w:rsidRPr="00351DC9">
        <w:t xml:space="preserve">successful completion of prior learning in relevant disciplines to achieve learning outcomes that are substantially equivalent to </w:t>
      </w:r>
      <w:r w:rsidR="00370464" w:rsidRPr="00C01B07">
        <w:rPr>
          <w:noProof/>
        </w:rPr>
        <w:t>NAPS</w:t>
      </w:r>
      <w:r w:rsidR="00C01B07">
        <w:rPr>
          <w:noProof/>
        </w:rPr>
        <w:t>'</w:t>
      </w:r>
      <w:r w:rsidR="006956D1">
        <w:t xml:space="preserve"> relevant unit(s).</w:t>
      </w:r>
    </w:p>
    <w:p w14:paraId="72C410D3" w14:textId="22AB1137" w:rsidR="00370464" w:rsidRDefault="00B22179" w:rsidP="00E754FE">
      <w:pPr>
        <w:pStyle w:val="ListParagraph"/>
        <w:numPr>
          <w:ilvl w:val="0"/>
          <w:numId w:val="5"/>
        </w:numPr>
        <w:ind w:right="91"/>
        <w:contextualSpacing w:val="0"/>
      </w:pPr>
      <w:r>
        <w:t>The Academy may grant u</w:t>
      </w:r>
      <w:r w:rsidR="00370464" w:rsidRPr="00351DC9">
        <w:t xml:space="preserve">nspecified credit or block credit where prior learning is </w:t>
      </w:r>
      <w:r w:rsidR="006956D1">
        <w:t>judged</w:t>
      </w:r>
      <w:r w:rsidR="00370464" w:rsidRPr="00351DC9">
        <w:t xml:space="preserve"> as consistent with the broad learning outcomes of units or the course being undertaken. The unspecified credit will be restricted to </w:t>
      </w:r>
      <w:r w:rsidR="006956D1">
        <w:t>elective units.  While u</w:t>
      </w:r>
      <w:r w:rsidR="00370464">
        <w:t>nspecified credit</w:t>
      </w:r>
      <w:r w:rsidR="006956D1">
        <w:t>s do</w:t>
      </w:r>
      <w:r w:rsidR="00370464">
        <w:t xml:space="preserve"> not necessarily require units to be from the sam</w:t>
      </w:r>
      <w:r w:rsidR="006956D1">
        <w:t xml:space="preserve">e specific discipline, it is a requirement that the prior study </w:t>
      </w:r>
      <w:r w:rsidR="0055189F">
        <w:rPr>
          <w:noProof/>
        </w:rPr>
        <w:t>is</w:t>
      </w:r>
      <w:r w:rsidR="006956D1">
        <w:t xml:space="preserve"> relevant to the broad</w:t>
      </w:r>
      <w:r w:rsidR="00370464">
        <w:t xml:space="preserve"> learning outcomes</w:t>
      </w:r>
      <w:r w:rsidR="00E37D01">
        <w:t xml:space="preserve"> in the cour</w:t>
      </w:r>
      <w:r w:rsidR="006956D1">
        <w:t>se</w:t>
      </w:r>
      <w:r w:rsidR="00370464">
        <w:t xml:space="preserve">.  </w:t>
      </w:r>
    </w:p>
    <w:p w14:paraId="62EB7815" w14:textId="43258787" w:rsidR="00370464" w:rsidRDefault="00370464" w:rsidP="00E754FE">
      <w:pPr>
        <w:pStyle w:val="ListParagraph"/>
        <w:numPr>
          <w:ilvl w:val="0"/>
          <w:numId w:val="5"/>
        </w:numPr>
        <w:ind w:right="91"/>
        <w:contextualSpacing w:val="0"/>
      </w:pPr>
      <w:r w:rsidRPr="00351DC9">
        <w:t xml:space="preserve">The maximum credit granted in recognition of prior learning </w:t>
      </w:r>
      <w:r w:rsidR="00E37D01">
        <w:t>shall not exceed</w:t>
      </w:r>
      <w:r w:rsidRPr="00351DC9">
        <w:t xml:space="preserve"> </w:t>
      </w:r>
      <w:r>
        <w:t>fifty (</w:t>
      </w:r>
      <w:r w:rsidRPr="00351DC9">
        <w:t>50</w:t>
      </w:r>
      <w:r>
        <w:t>)</w:t>
      </w:r>
      <w:r w:rsidRPr="00351DC9">
        <w:t xml:space="preserve"> per cent of the total credit points of a </w:t>
      </w:r>
      <w:r>
        <w:t>NAPS</w:t>
      </w:r>
      <w:r w:rsidRPr="00351DC9">
        <w:t xml:space="preserve"> course</w:t>
      </w:r>
      <w:r w:rsidR="00B23589">
        <w:t xml:space="preserve"> irrespective of whether the student</w:t>
      </w:r>
      <w:r w:rsidR="00E37D01">
        <w:t xml:space="preserve"> completed the cour</w:t>
      </w:r>
      <w:r w:rsidR="00B23589">
        <w:t>se in the prior learning or not</w:t>
      </w:r>
      <w:r w:rsidRPr="00351DC9">
        <w:t>.</w:t>
      </w:r>
    </w:p>
    <w:p w14:paraId="67E4ED41" w14:textId="5BA40B47" w:rsidR="00370464" w:rsidRDefault="00B23589" w:rsidP="00E754FE">
      <w:pPr>
        <w:pStyle w:val="ListParagraph"/>
        <w:numPr>
          <w:ilvl w:val="0"/>
          <w:numId w:val="5"/>
        </w:numPr>
        <w:ind w:right="91"/>
        <w:contextualSpacing w:val="0"/>
      </w:pPr>
      <w:r>
        <w:t xml:space="preserve">Where </w:t>
      </w:r>
      <w:r w:rsidR="00E754FE">
        <w:t xml:space="preserve">a </w:t>
      </w:r>
      <w:r>
        <w:t>unit</w:t>
      </w:r>
      <w:r w:rsidR="00370464" w:rsidRPr="00351DC9">
        <w:t xml:space="preserve"> substantially matches a </w:t>
      </w:r>
      <w:r w:rsidR="00370464">
        <w:t>NAPS</w:t>
      </w:r>
      <w:r>
        <w:t xml:space="preserve"> unit or is judged to be equivalent</w:t>
      </w:r>
      <w:r w:rsidR="00370464" w:rsidRPr="00351DC9">
        <w:t xml:space="preserve">, credit granted </w:t>
      </w:r>
      <w:r w:rsidR="00945DFC">
        <w:t>for</w:t>
      </w:r>
      <w:r w:rsidR="00370464" w:rsidRPr="00351DC9">
        <w:t xml:space="preserve"> recognition of prior learning achieved shall be the full credit point value of </w:t>
      </w:r>
      <w:r w:rsidR="00370464" w:rsidRPr="00C01B07">
        <w:rPr>
          <w:noProof/>
        </w:rPr>
        <w:t>NAPS</w:t>
      </w:r>
      <w:r w:rsidR="00C01B07">
        <w:rPr>
          <w:noProof/>
        </w:rPr>
        <w:t>'</w:t>
      </w:r>
      <w:r w:rsidR="00370464" w:rsidRPr="00351DC9">
        <w:t xml:space="preserve"> equivalent </w:t>
      </w:r>
      <w:r>
        <w:t>unit</w:t>
      </w:r>
      <w:r w:rsidR="00370464" w:rsidRPr="00351DC9">
        <w:t xml:space="preserve">. </w:t>
      </w:r>
    </w:p>
    <w:p w14:paraId="3ABB2708" w14:textId="20AE5DA9" w:rsidR="00370464" w:rsidRPr="00576B96" w:rsidRDefault="009C2CAF" w:rsidP="00E754FE">
      <w:pPr>
        <w:pStyle w:val="ListParagraph"/>
        <w:numPr>
          <w:ilvl w:val="0"/>
          <w:numId w:val="5"/>
        </w:numPr>
        <w:ind w:right="91"/>
        <w:contextualSpacing w:val="0"/>
        <w:rPr>
          <w:rFonts w:ascii="Times New Roman" w:hAnsi="Times New Roman" w:cs="Times New Roman"/>
        </w:rPr>
      </w:pPr>
      <w:r>
        <w:t xml:space="preserve">NAPS will not grant RPL credit for units </w:t>
      </w:r>
      <w:r w:rsidR="00370464">
        <w:t>co</w:t>
      </w:r>
      <w:r>
        <w:t>mpleted more than five years from the date of the application for RPL</w:t>
      </w:r>
      <w:r w:rsidR="00370464">
        <w:t>.</w:t>
      </w:r>
      <w:r w:rsidR="00370464" w:rsidRPr="00351DC9">
        <w:t xml:space="preserve"> </w:t>
      </w:r>
    </w:p>
    <w:p w14:paraId="38D52490" w14:textId="274A4F72" w:rsidR="00370464" w:rsidRDefault="00370464" w:rsidP="00E754FE">
      <w:pPr>
        <w:pStyle w:val="ListParagraph"/>
        <w:numPr>
          <w:ilvl w:val="0"/>
          <w:numId w:val="5"/>
        </w:numPr>
        <w:ind w:right="91"/>
        <w:contextualSpacing w:val="0"/>
      </w:pPr>
      <w:r w:rsidRPr="00351DC9">
        <w:t xml:space="preserve">All RPL applications shall close by the census date of each teaching period with respect to any application for granting of credit in the same teaching period. </w:t>
      </w:r>
      <w:r w:rsidR="00C01B07" w:rsidRPr="00C01B07">
        <w:rPr>
          <w:noProof/>
        </w:rPr>
        <w:t>A</w:t>
      </w:r>
      <w:r w:rsidR="00C01B07">
        <w:rPr>
          <w:noProof/>
        </w:rPr>
        <w:t>n e</w:t>
      </w:r>
      <w:r w:rsidRPr="00C01B07">
        <w:rPr>
          <w:noProof/>
        </w:rPr>
        <w:t>xtension</w:t>
      </w:r>
      <w:r w:rsidRPr="00351DC9">
        <w:t xml:space="preserve"> may be approved in individual cases. </w:t>
      </w:r>
    </w:p>
    <w:p w14:paraId="4419DD2F" w14:textId="5DFD59F6" w:rsidR="001D390E" w:rsidRDefault="009740C4" w:rsidP="00E754FE">
      <w:pPr>
        <w:pStyle w:val="Heading1"/>
        <w:ind w:right="91"/>
      </w:pPr>
      <w:bookmarkStart w:id="15" w:name="_Toc20400813"/>
      <w:r>
        <w:t xml:space="preserve">5. </w:t>
      </w:r>
      <w:r>
        <w:tab/>
      </w:r>
      <w:r w:rsidR="001D390E">
        <w:t xml:space="preserve">RPL </w:t>
      </w:r>
      <w:r w:rsidR="008E1825">
        <w:t>P</w:t>
      </w:r>
      <w:r w:rsidR="001D390E">
        <w:t>rocedure</w:t>
      </w:r>
      <w:bookmarkEnd w:id="15"/>
    </w:p>
    <w:p w14:paraId="64E6F089" w14:textId="19CD57AB" w:rsidR="001D390E" w:rsidRDefault="009740C4" w:rsidP="009740C4">
      <w:pPr>
        <w:ind w:right="91"/>
      </w:pPr>
      <w:bookmarkStart w:id="16" w:name="_Hlk4582745"/>
      <w:bookmarkStart w:id="17" w:name="_Hlk4583550"/>
      <w:r>
        <w:t>5.1</w:t>
      </w:r>
      <w:r>
        <w:tab/>
      </w:r>
      <w:r w:rsidR="001D390E">
        <w:t xml:space="preserve">Application </w:t>
      </w:r>
      <w:r w:rsidR="003B1045">
        <w:t>P</w:t>
      </w:r>
      <w:r w:rsidR="001D390E">
        <w:t>rocess</w:t>
      </w:r>
    </w:p>
    <w:p w14:paraId="28A36F4D" w14:textId="6AD919B1" w:rsidR="001D390E" w:rsidRPr="005321B8" w:rsidRDefault="001D390E" w:rsidP="0066330A">
      <w:pPr>
        <w:pStyle w:val="ListParagraph"/>
        <w:numPr>
          <w:ilvl w:val="0"/>
          <w:numId w:val="10"/>
        </w:numPr>
        <w:ind w:left="1134" w:right="91" w:hanging="357"/>
        <w:contextualSpacing w:val="0"/>
      </w:pPr>
      <w:r>
        <w:t>A student</w:t>
      </w:r>
      <w:r w:rsidRPr="00351DC9">
        <w:t xml:space="preserve"> who wish</w:t>
      </w:r>
      <w:r>
        <w:t>es</w:t>
      </w:r>
      <w:r w:rsidRPr="00351DC9">
        <w:t xml:space="preserve"> to apply for RPL must indicate this on the Student Application</w:t>
      </w:r>
      <w:r w:rsidR="00E156D7">
        <w:t xml:space="preserve"> or Enrolment Form,</w:t>
      </w:r>
      <w:r w:rsidRPr="00351DC9">
        <w:t xml:space="preserve"> complete the </w:t>
      </w:r>
      <w:r w:rsidRPr="00850463">
        <w:rPr>
          <w:iCs/>
        </w:rPr>
        <w:t xml:space="preserve">Recognition of Prior </w:t>
      </w:r>
      <w:r w:rsidRPr="001D390E">
        <w:t>Learning Form</w:t>
      </w:r>
      <w:r w:rsidR="005B6FEA">
        <w:t>,</w:t>
      </w:r>
      <w:r>
        <w:t xml:space="preserve"> and lodge the</w:t>
      </w:r>
      <w:r w:rsidRPr="00351DC9">
        <w:t xml:space="preserve"> forms </w:t>
      </w:r>
      <w:r>
        <w:t>with</w:t>
      </w:r>
      <w:r w:rsidRPr="00351DC9">
        <w:t xml:space="preserve"> the Admissions </w:t>
      </w:r>
      <w:r>
        <w:t xml:space="preserve">Team </w:t>
      </w:r>
      <w:r w:rsidRPr="00351DC9">
        <w:t xml:space="preserve">with the following supporting documents: </w:t>
      </w:r>
    </w:p>
    <w:p w14:paraId="20F1A608" w14:textId="64874DE8" w:rsidR="001D390E" w:rsidRPr="00637492" w:rsidRDefault="005B6FEA" w:rsidP="0066330A">
      <w:pPr>
        <w:pStyle w:val="ListParagraph"/>
        <w:numPr>
          <w:ilvl w:val="2"/>
          <w:numId w:val="9"/>
        </w:numPr>
        <w:ind w:left="1560" w:right="91" w:hanging="357"/>
        <w:contextualSpacing w:val="0"/>
        <w:rPr>
          <w:rFonts w:ascii="SymbolMT" w:hAnsi="SymbolMT" w:cs="Times New Roman" w:hint="eastAsia"/>
        </w:rPr>
      </w:pPr>
      <w:r>
        <w:t>a</w:t>
      </w:r>
      <w:r w:rsidR="001D390E" w:rsidRPr="00351DC9">
        <w:t xml:space="preserve"> certified copy of </w:t>
      </w:r>
      <w:r>
        <w:t>the academic transcript, or other appropriate official certification from the institution of prior learning</w:t>
      </w:r>
      <w:r w:rsidR="001D390E" w:rsidRPr="00351DC9">
        <w:t xml:space="preserve">; </w:t>
      </w:r>
      <w:r w:rsidR="0053704D">
        <w:t>and</w:t>
      </w:r>
    </w:p>
    <w:p w14:paraId="1F27FEAE" w14:textId="7F6F4BE9" w:rsidR="001D390E" w:rsidRPr="005B6FEA" w:rsidRDefault="005B6FEA" w:rsidP="00E754FE">
      <w:pPr>
        <w:pStyle w:val="ListParagraph"/>
        <w:numPr>
          <w:ilvl w:val="2"/>
          <w:numId w:val="9"/>
        </w:numPr>
        <w:ind w:left="1560" w:right="91"/>
        <w:contextualSpacing w:val="0"/>
        <w:rPr>
          <w:rFonts w:ascii="SymbolMT" w:hAnsi="SymbolMT" w:cs="Times New Roman" w:hint="eastAsia"/>
        </w:rPr>
      </w:pPr>
      <w:r>
        <w:t xml:space="preserve">an </w:t>
      </w:r>
      <w:r w:rsidR="001D390E" w:rsidRPr="00351DC9">
        <w:t>official unit outline for each</w:t>
      </w:r>
      <w:r>
        <w:t xml:space="preserve"> unit in which credit is sought that includes the following information:</w:t>
      </w:r>
      <w:r w:rsidR="001D390E" w:rsidRPr="005B6FEA">
        <w:rPr>
          <w:rFonts w:ascii="CourierNewPSMT" w:hAnsi="CourierNewPSMT" w:cs="Times New Roman"/>
        </w:rPr>
        <w:t xml:space="preserve"> </w:t>
      </w:r>
    </w:p>
    <w:p w14:paraId="5C622051" w14:textId="6CDD8507" w:rsidR="001D390E" w:rsidRDefault="001D390E" w:rsidP="0066330A">
      <w:pPr>
        <w:pStyle w:val="ListParagraph"/>
        <w:numPr>
          <w:ilvl w:val="5"/>
          <w:numId w:val="19"/>
        </w:numPr>
        <w:ind w:left="1985" w:right="91"/>
      </w:pPr>
      <w:r>
        <w:t>institution d</w:t>
      </w:r>
      <w:r w:rsidRPr="00351DC9">
        <w:t>etails,</w:t>
      </w:r>
    </w:p>
    <w:p w14:paraId="3B7EABBA" w14:textId="77777777" w:rsidR="001D390E" w:rsidRDefault="001D390E" w:rsidP="0066330A">
      <w:pPr>
        <w:pStyle w:val="ListParagraph"/>
        <w:numPr>
          <w:ilvl w:val="5"/>
          <w:numId w:val="19"/>
        </w:numPr>
        <w:ind w:left="1985" w:right="91"/>
      </w:pPr>
      <w:r w:rsidRPr="00351DC9">
        <w:t>unit</w:t>
      </w:r>
      <w:r>
        <w:t xml:space="preserve"> </w:t>
      </w:r>
      <w:r w:rsidRPr="00351DC9">
        <w:t>name</w:t>
      </w:r>
      <w:r>
        <w:t xml:space="preserve"> </w:t>
      </w:r>
      <w:r w:rsidRPr="00351DC9">
        <w:t>and</w:t>
      </w:r>
      <w:r>
        <w:t xml:space="preserve"> </w:t>
      </w:r>
      <w:r w:rsidRPr="00351DC9">
        <w:t>number</w:t>
      </w:r>
      <w:r>
        <w:t>;</w:t>
      </w:r>
    </w:p>
    <w:p w14:paraId="058ED26B" w14:textId="0E008B45" w:rsidR="001D390E" w:rsidRDefault="00AA773E" w:rsidP="0066330A">
      <w:pPr>
        <w:pStyle w:val="ListParagraph"/>
        <w:numPr>
          <w:ilvl w:val="5"/>
          <w:numId w:val="19"/>
        </w:numPr>
        <w:ind w:left="1985" w:right="91"/>
      </w:pPr>
      <w:r>
        <w:t>trimester</w:t>
      </w:r>
      <w:r w:rsidR="001D390E">
        <w:t xml:space="preserve"> and year of study; </w:t>
      </w:r>
    </w:p>
    <w:p w14:paraId="532B1029" w14:textId="371F1467" w:rsidR="001D390E" w:rsidRDefault="001D390E" w:rsidP="0066330A">
      <w:pPr>
        <w:pStyle w:val="ListParagraph"/>
        <w:numPr>
          <w:ilvl w:val="5"/>
          <w:numId w:val="19"/>
        </w:numPr>
        <w:ind w:left="1985" w:right="91"/>
      </w:pPr>
      <w:r>
        <w:t xml:space="preserve">contact hours </w:t>
      </w:r>
      <w:r w:rsidR="004544ED">
        <w:t xml:space="preserve">per week </w:t>
      </w:r>
      <w:r>
        <w:t>and</w:t>
      </w:r>
      <w:r w:rsidR="004544ED">
        <w:t xml:space="preserve"> the</w:t>
      </w:r>
      <w:r>
        <w:t xml:space="preserve"> </w:t>
      </w:r>
      <w:r w:rsidRPr="00C01B07">
        <w:rPr>
          <w:noProof/>
        </w:rPr>
        <w:t>number</w:t>
      </w:r>
      <w:r>
        <w:t xml:space="preserve"> of </w:t>
      </w:r>
      <w:r w:rsidRPr="00C01B07">
        <w:rPr>
          <w:noProof/>
        </w:rPr>
        <w:t>weeks;</w:t>
      </w:r>
      <w:r>
        <w:t xml:space="preserve"> </w:t>
      </w:r>
    </w:p>
    <w:p w14:paraId="3617E510" w14:textId="7B30E843" w:rsidR="001D390E" w:rsidRDefault="004544ED" w:rsidP="0066330A">
      <w:pPr>
        <w:pStyle w:val="ListParagraph"/>
        <w:numPr>
          <w:ilvl w:val="5"/>
          <w:numId w:val="19"/>
        </w:numPr>
        <w:ind w:left="1985" w:right="91"/>
      </w:pPr>
      <w:r>
        <w:t>detailed unit content;</w:t>
      </w:r>
    </w:p>
    <w:p w14:paraId="15573185" w14:textId="77777777" w:rsidR="003B1045" w:rsidRDefault="004544ED" w:rsidP="0066330A">
      <w:pPr>
        <w:pStyle w:val="ListParagraph"/>
        <w:numPr>
          <w:ilvl w:val="5"/>
          <w:numId w:val="19"/>
        </w:numPr>
        <w:ind w:left="1985" w:right="91"/>
      </w:pPr>
      <w:r>
        <w:t xml:space="preserve">assessment information; </w:t>
      </w:r>
      <w:r w:rsidR="001D390E" w:rsidRPr="00351DC9">
        <w:t>and</w:t>
      </w:r>
      <w:r w:rsidR="001D390E">
        <w:t xml:space="preserve"> </w:t>
      </w:r>
    </w:p>
    <w:p w14:paraId="62DD2018" w14:textId="4BE46DDA" w:rsidR="001D390E" w:rsidRPr="003B1045" w:rsidRDefault="00850463" w:rsidP="0066330A">
      <w:pPr>
        <w:pStyle w:val="ListParagraph"/>
        <w:numPr>
          <w:ilvl w:val="5"/>
          <w:numId w:val="19"/>
        </w:numPr>
        <w:ind w:left="1985" w:right="91"/>
      </w:pPr>
      <w:r>
        <w:t xml:space="preserve">assigned </w:t>
      </w:r>
      <w:r w:rsidRPr="0055189F">
        <w:rPr>
          <w:noProof/>
        </w:rPr>
        <w:t>reading and</w:t>
      </w:r>
      <w:r>
        <w:t xml:space="preserve"> other </w:t>
      </w:r>
      <w:r w:rsidR="001D390E" w:rsidRPr="00351DC9">
        <w:t>reference</w:t>
      </w:r>
      <w:r w:rsidR="001D390E">
        <w:t xml:space="preserve"> </w:t>
      </w:r>
      <w:r w:rsidR="001D390E" w:rsidRPr="00351DC9">
        <w:t>materials</w:t>
      </w:r>
      <w:r w:rsidR="001D390E">
        <w:t xml:space="preserve"> </w:t>
      </w:r>
      <w:r w:rsidR="001D390E" w:rsidRPr="00351DC9">
        <w:t>including</w:t>
      </w:r>
      <w:r w:rsidR="001D390E">
        <w:t xml:space="preserve"> </w:t>
      </w:r>
      <w:r w:rsidR="001D390E" w:rsidRPr="00351DC9">
        <w:t>textbooks</w:t>
      </w:r>
      <w:bookmarkEnd w:id="16"/>
      <w:r w:rsidR="001D390E" w:rsidRPr="00351DC9">
        <w:t xml:space="preserve">. </w:t>
      </w:r>
    </w:p>
    <w:bookmarkEnd w:id="17"/>
    <w:p w14:paraId="6A34544A" w14:textId="0AA4C3B1" w:rsidR="00850463" w:rsidRPr="0066330A" w:rsidRDefault="00054CEF" w:rsidP="0066330A">
      <w:pPr>
        <w:pStyle w:val="ListParagraph"/>
        <w:numPr>
          <w:ilvl w:val="0"/>
          <w:numId w:val="10"/>
        </w:numPr>
        <w:ind w:left="1134" w:right="91" w:hanging="357"/>
        <w:contextualSpacing w:val="0"/>
      </w:pPr>
      <w:r>
        <w:lastRenderedPageBreak/>
        <w:t>If the s</w:t>
      </w:r>
      <w:r w:rsidR="00850463" w:rsidRPr="00351DC9">
        <w:t xml:space="preserve">upporting documents and </w:t>
      </w:r>
      <w:r>
        <w:t xml:space="preserve">related </w:t>
      </w:r>
      <w:r w:rsidR="00850463" w:rsidRPr="00351DC9">
        <w:t>evidence</w:t>
      </w:r>
      <w:r>
        <w:t xml:space="preserve"> are </w:t>
      </w:r>
      <w:r w:rsidR="00850463" w:rsidRPr="00351DC9">
        <w:t>i</w:t>
      </w:r>
      <w:r w:rsidR="00C55C51">
        <w:t xml:space="preserve">n a language other than </w:t>
      </w:r>
      <w:proofErr w:type="gramStart"/>
      <w:r w:rsidR="00C55C51">
        <w:t>English</w:t>
      </w:r>
      <w:proofErr w:type="gramEnd"/>
      <w:r>
        <w:t xml:space="preserve"> they must be </w:t>
      </w:r>
      <w:r w:rsidR="00850463" w:rsidRPr="00351DC9">
        <w:t>accompanied by a translation from a National Accreditation Authority for Translators and Interpreters (NAATI) qualified</w:t>
      </w:r>
      <w:r>
        <w:t xml:space="preserve"> or accredited</w:t>
      </w:r>
      <w:r w:rsidR="00850463" w:rsidRPr="00351DC9">
        <w:t xml:space="preserve"> </w:t>
      </w:r>
      <w:r>
        <w:t>translator</w:t>
      </w:r>
      <w:r w:rsidR="00C55C51">
        <w:t>.</w:t>
      </w:r>
    </w:p>
    <w:p w14:paraId="1A4A7F3E" w14:textId="5197DA22" w:rsidR="00C55C51" w:rsidRPr="005321B8" w:rsidRDefault="00C55C51" w:rsidP="0066330A">
      <w:pPr>
        <w:pStyle w:val="ListParagraph"/>
        <w:numPr>
          <w:ilvl w:val="0"/>
          <w:numId w:val="10"/>
        </w:numPr>
        <w:ind w:left="1134" w:right="91" w:hanging="357"/>
        <w:contextualSpacing w:val="0"/>
      </w:pPr>
      <w:r>
        <w:t xml:space="preserve">In the case of </w:t>
      </w:r>
      <w:r w:rsidRPr="00351DC9">
        <w:t xml:space="preserve">an applicant </w:t>
      </w:r>
      <w:r>
        <w:t xml:space="preserve">who </w:t>
      </w:r>
      <w:r w:rsidRPr="00351DC9">
        <w:t xml:space="preserve">seeks </w:t>
      </w:r>
      <w:r>
        <w:t>RPL for</w:t>
      </w:r>
      <w:r w:rsidRPr="00351DC9">
        <w:t xml:space="preserve"> a course or unit completed at </w:t>
      </w:r>
      <w:r>
        <w:t>NAPS</w:t>
      </w:r>
      <w:r w:rsidRPr="00351DC9">
        <w:t xml:space="preserve">, the Admissions </w:t>
      </w:r>
      <w:r>
        <w:t>Team</w:t>
      </w:r>
      <w:r w:rsidRPr="00351DC9">
        <w:t xml:space="preserve"> may process the application w</w:t>
      </w:r>
      <w:r w:rsidR="007D114C">
        <w:t>ithout the supporting documents,</w:t>
      </w:r>
      <w:r>
        <w:t xml:space="preserve"> as the Academy will ordinarily</w:t>
      </w:r>
      <w:r w:rsidR="007D114C">
        <w:t xml:space="preserve"> hold his or her records of pre</w:t>
      </w:r>
      <w:r>
        <w:t>vious studies.</w:t>
      </w:r>
      <w:r w:rsidRPr="00351DC9">
        <w:t xml:space="preserve"> </w:t>
      </w:r>
    </w:p>
    <w:p w14:paraId="38C17F12" w14:textId="1362E8FA" w:rsidR="001D390E" w:rsidRDefault="00370464" w:rsidP="0066330A">
      <w:pPr>
        <w:pStyle w:val="ListParagraph"/>
        <w:numPr>
          <w:ilvl w:val="1"/>
          <w:numId w:val="15"/>
        </w:numPr>
        <w:ind w:left="357" w:right="91" w:hanging="357"/>
        <w:contextualSpacing w:val="0"/>
      </w:pPr>
      <w:r w:rsidRPr="00351DC9">
        <w:t xml:space="preserve"> </w:t>
      </w:r>
      <w:r w:rsidR="001D390E">
        <w:t>Process</w:t>
      </w:r>
      <w:r w:rsidR="007D114C">
        <w:t>ing of</w:t>
      </w:r>
      <w:r w:rsidR="001D390E" w:rsidRPr="00351DC9">
        <w:t xml:space="preserve"> </w:t>
      </w:r>
      <w:r w:rsidR="001D390E">
        <w:t>RPL</w:t>
      </w:r>
      <w:r w:rsidR="001D390E" w:rsidRPr="00351DC9">
        <w:t xml:space="preserve"> </w:t>
      </w:r>
    </w:p>
    <w:p w14:paraId="18842D36" w14:textId="4991C8C0" w:rsidR="007D114C" w:rsidRDefault="007D114C" w:rsidP="0066330A">
      <w:pPr>
        <w:pStyle w:val="ListParagraph"/>
        <w:numPr>
          <w:ilvl w:val="0"/>
          <w:numId w:val="22"/>
        </w:numPr>
        <w:ind w:right="91"/>
        <w:contextualSpacing w:val="0"/>
      </w:pPr>
      <w:r>
        <w:t>Upon receipt of an RPL application, the</w:t>
      </w:r>
      <w:r w:rsidR="001A7757" w:rsidRPr="00351DC9">
        <w:t xml:space="preserve"> Admissions </w:t>
      </w:r>
      <w:r>
        <w:t>Team</w:t>
      </w:r>
      <w:r w:rsidR="001A7757" w:rsidRPr="00351DC9">
        <w:t xml:space="preserve"> shall </w:t>
      </w:r>
      <w:r>
        <w:t>assess it to determine if the application</w:t>
      </w:r>
      <w:r w:rsidR="001A7757" w:rsidRPr="00351DC9">
        <w:t xml:space="preserve"> meet</w:t>
      </w:r>
      <w:r>
        <w:t>s</w:t>
      </w:r>
      <w:r w:rsidR="001A7757" w:rsidRPr="00351DC9">
        <w:t xml:space="preserve"> requirements</w:t>
      </w:r>
      <w:r>
        <w:t xml:space="preserve"> in </w:t>
      </w:r>
      <w:r w:rsidR="0066330A">
        <w:t>5.1</w:t>
      </w:r>
      <w:r>
        <w:t>(a) of this policy</w:t>
      </w:r>
      <w:r w:rsidR="001A7757" w:rsidRPr="00351DC9">
        <w:t xml:space="preserve"> before submitting</w:t>
      </w:r>
      <w:r w:rsidR="0066330A">
        <w:t xml:space="preserve"> to</w:t>
      </w:r>
      <w:r w:rsidR="001A7757" w:rsidRPr="00351DC9">
        <w:t xml:space="preserve"> </w:t>
      </w:r>
      <w:r>
        <w:t>the Dean of the relevant s</w:t>
      </w:r>
      <w:r w:rsidR="001A7757" w:rsidRPr="00351DC9">
        <w:t>chool</w:t>
      </w:r>
      <w:r>
        <w:t xml:space="preserve"> or the nominee</w:t>
      </w:r>
      <w:r w:rsidR="001A7757" w:rsidRPr="00351DC9">
        <w:t xml:space="preserve"> to give final approval. </w:t>
      </w:r>
    </w:p>
    <w:p w14:paraId="6E5D4C2B" w14:textId="74733A4A" w:rsidR="00370464" w:rsidRPr="0066330A" w:rsidRDefault="00370464" w:rsidP="0066330A">
      <w:pPr>
        <w:pStyle w:val="ListParagraph"/>
        <w:numPr>
          <w:ilvl w:val="0"/>
          <w:numId w:val="22"/>
        </w:numPr>
        <w:ind w:left="1134" w:right="91" w:hanging="357"/>
        <w:contextualSpacing w:val="0"/>
      </w:pPr>
      <w:r w:rsidRPr="00351DC9">
        <w:t xml:space="preserve">The assessment of </w:t>
      </w:r>
      <w:r w:rsidR="007D114C">
        <w:t xml:space="preserve">the </w:t>
      </w:r>
      <w:r w:rsidR="006B7E75">
        <w:t>R</w:t>
      </w:r>
      <w:r w:rsidR="007D114C">
        <w:t xml:space="preserve">PL applications shall be based </w:t>
      </w:r>
      <w:r w:rsidRPr="00351DC9">
        <w:t>o</w:t>
      </w:r>
      <w:r w:rsidR="00316AB3">
        <w:t>n an evaluation of the evidence</w:t>
      </w:r>
      <w:r w:rsidR="007D114C">
        <w:t xml:space="preserve"> and supporting documents </w:t>
      </w:r>
      <w:r w:rsidR="007D114C" w:rsidRPr="0066330A">
        <w:t>provided</w:t>
      </w:r>
      <w:r w:rsidR="00A8324F" w:rsidRPr="0066330A">
        <w:t xml:space="preserve">.  It shall evaluate the scope, depth or learning outcomes of prior learning and will be based on the following criteria: </w:t>
      </w:r>
    </w:p>
    <w:p w14:paraId="0B6B8283" w14:textId="60981C34" w:rsidR="00370464" w:rsidRPr="008E3F26" w:rsidRDefault="007D114C" w:rsidP="008E3F26">
      <w:pPr>
        <w:pStyle w:val="ListParagraph"/>
        <w:numPr>
          <w:ilvl w:val="2"/>
          <w:numId w:val="25"/>
        </w:numPr>
        <w:ind w:left="2154" w:right="91" w:hanging="357"/>
        <w:contextualSpacing w:val="0"/>
        <w:rPr>
          <w:i/>
          <w:iCs/>
        </w:rPr>
      </w:pPr>
      <w:r w:rsidRPr="008E3F26">
        <w:rPr>
          <w:i/>
          <w:iCs/>
        </w:rPr>
        <w:t>Qualification type</w:t>
      </w:r>
      <w:r w:rsidR="00370464" w:rsidRPr="008E3F26">
        <w:rPr>
          <w:i/>
          <w:iCs/>
        </w:rPr>
        <w:t xml:space="preserve"> </w:t>
      </w:r>
      <w:r w:rsidRPr="008E3F26">
        <w:rPr>
          <w:i/>
          <w:iCs/>
        </w:rPr>
        <w:t xml:space="preserve">– </w:t>
      </w:r>
      <w:r w:rsidRPr="008E3F26">
        <w:rPr>
          <w:iCs/>
        </w:rPr>
        <w:t xml:space="preserve">the </w:t>
      </w:r>
      <w:r w:rsidR="00316AB3" w:rsidRPr="008E3F26">
        <w:rPr>
          <w:iCs/>
        </w:rPr>
        <w:t xml:space="preserve">previous </w:t>
      </w:r>
      <w:r w:rsidRPr="008E3F26">
        <w:rPr>
          <w:iCs/>
        </w:rPr>
        <w:t xml:space="preserve">course studied </w:t>
      </w:r>
      <w:r w:rsidR="00316AB3" w:rsidRPr="008E3F26">
        <w:rPr>
          <w:iCs/>
        </w:rPr>
        <w:t xml:space="preserve">matches or is equivalent to </w:t>
      </w:r>
      <w:r w:rsidR="00370464" w:rsidRPr="008E3F26">
        <w:rPr>
          <w:iCs/>
        </w:rPr>
        <w:t>both the qualification type and the discipline learning outcomes for the relevant course</w:t>
      </w:r>
      <w:r w:rsidR="00316AB3" w:rsidRPr="008E3F26">
        <w:rPr>
          <w:iCs/>
        </w:rPr>
        <w:t xml:space="preserve"> the student is applying to study</w:t>
      </w:r>
      <w:r w:rsidR="00370464" w:rsidRPr="008E3F26">
        <w:rPr>
          <w:iCs/>
        </w:rPr>
        <w:t xml:space="preserve">. </w:t>
      </w:r>
      <w:r w:rsidR="00316AB3" w:rsidRPr="008E3F26">
        <w:rPr>
          <w:iCs/>
        </w:rPr>
        <w:t>The evidence must also demonstrate that t</w:t>
      </w:r>
      <w:r w:rsidR="00370464" w:rsidRPr="008E3F26">
        <w:rPr>
          <w:iCs/>
        </w:rPr>
        <w:t>he applicant’s standard of achievement in prior learning is consistent with the qualification level and type specified for the course</w:t>
      </w:r>
      <w:r w:rsidR="00370464" w:rsidRPr="008E3F26">
        <w:rPr>
          <w:i/>
          <w:iCs/>
        </w:rPr>
        <w:t xml:space="preserve">. </w:t>
      </w:r>
    </w:p>
    <w:p w14:paraId="153A0316" w14:textId="79F3EDC9" w:rsidR="00370464" w:rsidRPr="008E3F26" w:rsidRDefault="000C5588" w:rsidP="008E3F26">
      <w:pPr>
        <w:pStyle w:val="ListParagraph"/>
        <w:numPr>
          <w:ilvl w:val="2"/>
          <w:numId w:val="25"/>
        </w:numPr>
        <w:ind w:left="2154" w:right="91" w:hanging="357"/>
        <w:contextualSpacing w:val="0"/>
        <w:rPr>
          <w:rFonts w:ascii="Times New Roman" w:hAnsi="Times New Roman" w:cs="Times New Roman"/>
        </w:rPr>
      </w:pPr>
      <w:r w:rsidRPr="008E3F26">
        <w:rPr>
          <w:i/>
          <w:iCs/>
        </w:rPr>
        <w:t>Genuineness</w:t>
      </w:r>
      <w:r w:rsidR="00370464" w:rsidRPr="008E3F26">
        <w:rPr>
          <w:i/>
          <w:iCs/>
        </w:rPr>
        <w:t xml:space="preserve"> </w:t>
      </w:r>
      <w:r w:rsidR="00370464" w:rsidRPr="00351DC9">
        <w:t>– the</w:t>
      </w:r>
      <w:r w:rsidR="00777C85">
        <w:t xml:space="preserve"> supporting evidence must establish that the</w:t>
      </w:r>
      <w:r w:rsidR="00370464" w:rsidRPr="00351DC9">
        <w:t xml:space="preserve"> </w:t>
      </w:r>
      <w:r>
        <w:t>applicant</w:t>
      </w:r>
      <w:r w:rsidR="0055189F">
        <w:t>, in fact,</w:t>
      </w:r>
      <w:r>
        <w:t xml:space="preserve"> undertook the </w:t>
      </w:r>
      <w:r w:rsidR="00370464" w:rsidRPr="00351DC9">
        <w:t xml:space="preserve">prior learning </w:t>
      </w:r>
      <w:r>
        <w:t xml:space="preserve">and that </w:t>
      </w:r>
      <w:r w:rsidR="00370464" w:rsidRPr="00351DC9">
        <w:t xml:space="preserve">the standard of achievement is based on the applicant’s own work. </w:t>
      </w:r>
    </w:p>
    <w:p w14:paraId="0C522258" w14:textId="65467B60" w:rsidR="00370464" w:rsidRPr="008E3F26" w:rsidRDefault="000C5588" w:rsidP="008E3F26">
      <w:pPr>
        <w:pStyle w:val="ListParagraph"/>
        <w:numPr>
          <w:ilvl w:val="2"/>
          <w:numId w:val="25"/>
        </w:numPr>
        <w:ind w:left="2154" w:right="91" w:hanging="357"/>
        <w:contextualSpacing w:val="0"/>
        <w:rPr>
          <w:rFonts w:ascii="Times New Roman" w:hAnsi="Times New Roman" w:cs="Times New Roman"/>
        </w:rPr>
      </w:pPr>
      <w:r w:rsidRPr="008E3F26">
        <w:rPr>
          <w:i/>
          <w:iCs/>
        </w:rPr>
        <w:t>Currency</w:t>
      </w:r>
      <w:r w:rsidR="00370464" w:rsidRPr="008E3F26">
        <w:rPr>
          <w:i/>
          <w:iCs/>
        </w:rPr>
        <w:t xml:space="preserve"> </w:t>
      </w:r>
      <w:r>
        <w:t xml:space="preserve">– the </w:t>
      </w:r>
      <w:r w:rsidR="00370464" w:rsidRPr="00351DC9">
        <w:t>prior learning</w:t>
      </w:r>
      <w:r>
        <w:t xml:space="preserve"> is within the 5-year limit</w:t>
      </w:r>
      <w:r w:rsidR="00E754FE">
        <w:t>.</w:t>
      </w:r>
      <w:r>
        <w:t xml:space="preserve"> </w:t>
      </w:r>
    </w:p>
    <w:p w14:paraId="7C20E9CD" w14:textId="6DB3F4E3" w:rsidR="00370464" w:rsidRDefault="000C5588" w:rsidP="008E3F26">
      <w:pPr>
        <w:pStyle w:val="ListParagraph"/>
        <w:numPr>
          <w:ilvl w:val="2"/>
          <w:numId w:val="25"/>
        </w:numPr>
        <w:ind w:left="2154" w:right="91" w:hanging="357"/>
        <w:contextualSpacing w:val="0"/>
      </w:pPr>
      <w:r w:rsidRPr="008E3F26">
        <w:rPr>
          <w:i/>
          <w:iCs/>
        </w:rPr>
        <w:t>Learning outcomes</w:t>
      </w:r>
      <w:r w:rsidR="00370464" w:rsidRPr="008E3F26">
        <w:rPr>
          <w:i/>
          <w:iCs/>
        </w:rPr>
        <w:t xml:space="preserve"> </w:t>
      </w:r>
      <w:r w:rsidR="00370464" w:rsidRPr="00351DC9">
        <w:t xml:space="preserve">- the </w:t>
      </w:r>
      <w:r>
        <w:t xml:space="preserve">learning outcomes achieved from the </w:t>
      </w:r>
      <w:r w:rsidR="00370464" w:rsidRPr="00351DC9">
        <w:t xml:space="preserve">prior learning are </w:t>
      </w:r>
      <w:r w:rsidR="00C01B07">
        <w:rPr>
          <w:noProof/>
        </w:rPr>
        <w:t>of</w:t>
      </w:r>
      <w:r w:rsidR="00370464" w:rsidRPr="00351DC9">
        <w:t xml:space="preserve"> the appropriate </w:t>
      </w:r>
      <w:r>
        <w:t xml:space="preserve">AQF </w:t>
      </w:r>
      <w:r w:rsidR="00370464" w:rsidRPr="00351DC9">
        <w:t>standard</w:t>
      </w:r>
      <w:r>
        <w:t xml:space="preserve"> for the discipline</w:t>
      </w:r>
      <w:r w:rsidR="00370464" w:rsidRPr="00351DC9">
        <w:t xml:space="preserve">. </w:t>
      </w:r>
    </w:p>
    <w:p w14:paraId="0C15266A" w14:textId="24EC252C" w:rsidR="00A8324F" w:rsidRPr="008E3F26" w:rsidRDefault="00D35A56" w:rsidP="008E3F26">
      <w:pPr>
        <w:pStyle w:val="ListParagraph"/>
        <w:numPr>
          <w:ilvl w:val="2"/>
          <w:numId w:val="25"/>
        </w:numPr>
        <w:ind w:left="2154" w:right="91" w:hanging="357"/>
        <w:contextualSpacing w:val="0"/>
        <w:rPr>
          <w:iCs/>
        </w:rPr>
      </w:pPr>
      <w:r w:rsidRPr="008E3F26">
        <w:rPr>
          <w:i/>
          <w:iCs/>
        </w:rPr>
        <w:t>Impact on the student</w:t>
      </w:r>
      <w:r w:rsidR="008E3F26">
        <w:rPr>
          <w:i/>
          <w:iCs/>
        </w:rPr>
        <w:t xml:space="preserve"> </w:t>
      </w:r>
      <w:r w:rsidRPr="008E3F26">
        <w:rPr>
          <w:iCs/>
        </w:rPr>
        <w:t xml:space="preserve">- </w:t>
      </w:r>
      <w:r w:rsidR="00A8324F" w:rsidRPr="008E3F26">
        <w:rPr>
          <w:iCs/>
        </w:rPr>
        <w:t>an important element</w:t>
      </w:r>
      <w:r w:rsidRPr="008E3F26">
        <w:rPr>
          <w:iCs/>
        </w:rPr>
        <w:t xml:space="preserve"> </w:t>
      </w:r>
      <w:r w:rsidR="00A8324F" w:rsidRPr="008E3F26">
        <w:rPr>
          <w:iCs/>
        </w:rPr>
        <w:t>of</w:t>
      </w:r>
      <w:r w:rsidRPr="008E3F26">
        <w:rPr>
          <w:iCs/>
        </w:rPr>
        <w:t xml:space="preserve"> RPL is to ensure that a student </w:t>
      </w:r>
      <w:r w:rsidRPr="008E3F26">
        <w:rPr>
          <w:iCs/>
          <w:noProof/>
        </w:rPr>
        <w:t>is not disadvantage</w:t>
      </w:r>
      <w:r w:rsidR="0055189F" w:rsidRPr="008E3F26">
        <w:rPr>
          <w:iCs/>
          <w:noProof/>
        </w:rPr>
        <w:t>d</w:t>
      </w:r>
      <w:r w:rsidRPr="008E3F26">
        <w:rPr>
          <w:iCs/>
        </w:rPr>
        <w:t xml:space="preserve"> </w:t>
      </w:r>
      <w:r w:rsidR="008E3F26">
        <w:rPr>
          <w:iCs/>
        </w:rPr>
        <w:t>by being</w:t>
      </w:r>
      <w:r w:rsidRPr="008E3F26">
        <w:rPr>
          <w:iCs/>
        </w:rPr>
        <w:t xml:space="preserve"> grant</w:t>
      </w:r>
      <w:r w:rsidR="008E3F26">
        <w:rPr>
          <w:iCs/>
        </w:rPr>
        <w:t>ed</w:t>
      </w:r>
      <w:r w:rsidRPr="008E3F26">
        <w:rPr>
          <w:iCs/>
        </w:rPr>
        <w:t xml:space="preserve"> credit for prior learning.  The assessment must</w:t>
      </w:r>
      <w:r w:rsidR="0055189F" w:rsidRPr="008E3F26">
        <w:rPr>
          <w:iCs/>
        </w:rPr>
        <w:t>, therefore,</w:t>
      </w:r>
      <w:r w:rsidRPr="008E3F26">
        <w:rPr>
          <w:iCs/>
        </w:rPr>
        <w:t xml:space="preserve"> consider whether granting a student </w:t>
      </w:r>
      <w:r w:rsidR="00A8324F" w:rsidRPr="008E3F26">
        <w:rPr>
          <w:iCs/>
        </w:rPr>
        <w:t xml:space="preserve">the </w:t>
      </w:r>
      <w:r w:rsidRPr="008E3F26">
        <w:rPr>
          <w:iCs/>
        </w:rPr>
        <w:t>credit could deprive them of achieving needed learning outcomes in the course</w:t>
      </w:r>
      <w:r w:rsidR="00A8324F" w:rsidRPr="008E3F26">
        <w:rPr>
          <w:iCs/>
        </w:rPr>
        <w:t>.</w:t>
      </w:r>
    </w:p>
    <w:p w14:paraId="2BC6AD77" w14:textId="7091D00A" w:rsidR="000C5588" w:rsidRPr="00A8324F" w:rsidRDefault="009740C4" w:rsidP="009740C4">
      <w:pPr>
        <w:ind w:right="91"/>
        <w:rPr>
          <w:rFonts w:cs="Times New Roman"/>
        </w:rPr>
      </w:pPr>
      <w:r>
        <w:rPr>
          <w:rFonts w:cs="Times New Roman"/>
        </w:rPr>
        <w:t>5.3</w:t>
      </w:r>
      <w:r>
        <w:rPr>
          <w:rFonts w:cs="Times New Roman"/>
        </w:rPr>
        <w:tab/>
      </w:r>
      <w:r w:rsidR="00A8324F">
        <w:rPr>
          <w:rFonts w:cs="Times New Roman"/>
        </w:rPr>
        <w:t>Outcome</w:t>
      </w:r>
    </w:p>
    <w:p w14:paraId="6182F17F" w14:textId="6DADF1ED" w:rsidR="009E3A12" w:rsidRDefault="009E3A12" w:rsidP="00E754FE">
      <w:pPr>
        <w:pStyle w:val="ListParagraph"/>
        <w:numPr>
          <w:ilvl w:val="0"/>
          <w:numId w:val="7"/>
        </w:numPr>
        <w:ind w:right="91"/>
        <w:contextualSpacing w:val="0"/>
      </w:pPr>
      <w:r>
        <w:t>Once a determination is made concerning an RPL application, the Dean or nominee will inform the Admissions Team by a memorandum.  The outcome of the assessment and all suppo</w:t>
      </w:r>
      <w:r w:rsidR="00EC52E3">
        <w:t>r</w:t>
      </w:r>
      <w:r>
        <w:t xml:space="preserve">ting documentation </w:t>
      </w:r>
      <w:r w:rsidR="00EC52E3">
        <w:t>shall be kept as part of</w:t>
      </w:r>
      <w:r>
        <w:t xml:space="preserve"> the student</w:t>
      </w:r>
      <w:r w:rsidR="00EC52E3">
        <w:t>’</w:t>
      </w:r>
      <w:r>
        <w:t>s record with the Academy</w:t>
      </w:r>
      <w:r w:rsidR="00EC52E3">
        <w:t>.</w:t>
      </w:r>
      <w:r>
        <w:t xml:space="preserve">  </w:t>
      </w:r>
    </w:p>
    <w:p w14:paraId="4526FC9F" w14:textId="65CD2417" w:rsidR="00EC52E3" w:rsidRDefault="00EC52E3" w:rsidP="00E754FE">
      <w:pPr>
        <w:pStyle w:val="ListParagraph"/>
        <w:numPr>
          <w:ilvl w:val="0"/>
          <w:numId w:val="7"/>
        </w:numPr>
        <w:ind w:right="91"/>
        <w:contextualSpacing w:val="0"/>
      </w:pPr>
      <w:r>
        <w:t>On receipt of the advice from the Dean or nominee, the Admissions Team will</w:t>
      </w:r>
      <w:r w:rsidR="006B7E75">
        <w:t xml:space="preserve"> </w:t>
      </w:r>
      <w:r>
        <w:t>inform the student</w:t>
      </w:r>
      <w:r w:rsidR="0046116B">
        <w:t xml:space="preserve"> in accordance</w:t>
      </w:r>
      <w:r>
        <w:t>.</w:t>
      </w:r>
    </w:p>
    <w:p w14:paraId="7DFADDD5" w14:textId="1DE98D6C" w:rsidR="0046116B" w:rsidRDefault="009E3A12" w:rsidP="00E754FE">
      <w:pPr>
        <w:pStyle w:val="ListParagraph"/>
        <w:numPr>
          <w:ilvl w:val="0"/>
          <w:numId w:val="7"/>
        </w:numPr>
        <w:ind w:right="91"/>
        <w:contextualSpacing w:val="0"/>
      </w:pPr>
      <w:r>
        <w:t>Where a student applies for RPL as part of their admission they</w:t>
      </w:r>
      <w:r w:rsidR="00370464" w:rsidRPr="00351DC9">
        <w:t xml:space="preserve"> </w:t>
      </w:r>
      <w:r w:rsidR="00370464">
        <w:t>will</w:t>
      </w:r>
      <w:r w:rsidR="00370464" w:rsidRPr="00351DC9">
        <w:t xml:space="preserve"> be informed of the r</w:t>
      </w:r>
      <w:r>
        <w:t>esults of their RPL application</w:t>
      </w:r>
      <w:r w:rsidR="00370464" w:rsidRPr="00351DC9">
        <w:t xml:space="preserve"> in the Offer Letter</w:t>
      </w:r>
      <w:r>
        <w:t xml:space="preserve"> and advised of any adjustment of fees accordingly.</w:t>
      </w:r>
      <w:r w:rsidR="0046116B">
        <w:t xml:space="preserve"> Where there are conditions attached to the approval,</w:t>
      </w:r>
      <w:r>
        <w:t xml:space="preserve"> </w:t>
      </w:r>
      <w:r w:rsidR="0046116B">
        <w:t>such</w:t>
      </w:r>
      <w:r w:rsidR="00370464" w:rsidRPr="00351DC9">
        <w:t xml:space="preserve"> conditions shall be </w:t>
      </w:r>
      <w:r w:rsidR="0046116B">
        <w:t xml:space="preserve">clearly </w:t>
      </w:r>
      <w:r w:rsidR="00370464" w:rsidRPr="00351DC9">
        <w:t>stated in the Offer Letter</w:t>
      </w:r>
      <w:r w:rsidR="0046116B">
        <w:t>. In cases where the</w:t>
      </w:r>
      <w:r w:rsidR="00370464">
        <w:t xml:space="preserve"> RPL comes later in a course, </w:t>
      </w:r>
      <w:r w:rsidR="0046116B">
        <w:t xml:space="preserve">the student will be informed </w:t>
      </w:r>
      <w:r w:rsidR="00370464">
        <w:t>prior to enrolment in the term</w:t>
      </w:r>
      <w:r w:rsidR="00370464" w:rsidRPr="00351DC9">
        <w:t xml:space="preserve">. </w:t>
      </w:r>
    </w:p>
    <w:p w14:paraId="39ADA49B" w14:textId="34C802A9" w:rsidR="00370464" w:rsidRPr="005321B8" w:rsidRDefault="0046116B" w:rsidP="00E754FE">
      <w:pPr>
        <w:pStyle w:val="ListParagraph"/>
        <w:numPr>
          <w:ilvl w:val="0"/>
          <w:numId w:val="7"/>
        </w:numPr>
        <w:ind w:right="91"/>
        <w:contextualSpacing w:val="0"/>
      </w:pPr>
      <w:r>
        <w:lastRenderedPageBreak/>
        <w:t>Where an applicant is an international student</w:t>
      </w:r>
      <w:r w:rsidR="00370464" w:rsidRPr="00351DC9">
        <w:t xml:space="preserve">, a Confirmation of Enrolment shall be issued subject to the consideration and approval of any RPL application. </w:t>
      </w:r>
    </w:p>
    <w:p w14:paraId="26980725" w14:textId="4074AB26" w:rsidR="00370464" w:rsidRPr="005321B8" w:rsidRDefault="0046116B" w:rsidP="00E754FE">
      <w:pPr>
        <w:pStyle w:val="ListParagraph"/>
        <w:numPr>
          <w:ilvl w:val="0"/>
          <w:numId w:val="7"/>
        </w:numPr>
        <w:ind w:right="91"/>
        <w:contextualSpacing w:val="0"/>
      </w:pPr>
      <w:r>
        <w:t>Once a student accepts an offer of admission</w:t>
      </w:r>
      <w:r w:rsidR="006747DE">
        <w:t xml:space="preserve"> or once a student</w:t>
      </w:r>
      <w:r>
        <w:t xml:space="preserve"> enrols, any</w:t>
      </w:r>
      <w:r w:rsidR="00370464" w:rsidRPr="00351DC9">
        <w:t xml:space="preserve"> credit </w:t>
      </w:r>
      <w:r>
        <w:t>RPL granted</w:t>
      </w:r>
      <w:r w:rsidR="00370464" w:rsidRPr="00351DC9">
        <w:t xml:space="preserve"> shall be recorded in the </w:t>
      </w:r>
      <w:r>
        <w:t xml:space="preserve">Academy’s </w:t>
      </w:r>
      <w:r w:rsidR="00370464" w:rsidRPr="00351DC9">
        <w:t xml:space="preserve">student data </w:t>
      </w:r>
      <w:r>
        <w:t>system as part of the student’</w:t>
      </w:r>
      <w:r w:rsidR="00370464" w:rsidRPr="00351DC9">
        <w:t xml:space="preserve">s study progression. Records of Results documentation will show credit granted through RPL. </w:t>
      </w:r>
    </w:p>
    <w:p w14:paraId="3156D994" w14:textId="77E02894" w:rsidR="00370464" w:rsidRDefault="0046116B" w:rsidP="00E754FE">
      <w:pPr>
        <w:pStyle w:val="ListParagraph"/>
        <w:numPr>
          <w:ilvl w:val="0"/>
          <w:numId w:val="7"/>
        </w:numPr>
        <w:ind w:right="91"/>
        <w:contextualSpacing w:val="0"/>
      </w:pPr>
      <w:r>
        <w:t xml:space="preserve">In the </w:t>
      </w:r>
      <w:r w:rsidR="00194CEF">
        <w:t>e</w:t>
      </w:r>
      <w:r>
        <w:t>vent</w:t>
      </w:r>
      <w:r w:rsidR="00E754FE">
        <w:t xml:space="preserve"> of</w:t>
      </w:r>
      <w:r>
        <w:t xml:space="preserve"> an erro</w:t>
      </w:r>
      <w:r w:rsidR="00606045">
        <w:t>r</w:t>
      </w:r>
      <w:r w:rsidR="00370464" w:rsidRPr="00351DC9">
        <w:t xml:space="preserve"> in assessing an application</w:t>
      </w:r>
      <w:r w:rsidR="00194CEF">
        <w:t xml:space="preserve"> for RPL</w:t>
      </w:r>
      <w:r w:rsidR="00370464" w:rsidRPr="00351DC9">
        <w:t xml:space="preserve">, or where the documentation provided by the applicant is incomplete, misleading, false or invalid, </w:t>
      </w:r>
      <w:r w:rsidR="00370464">
        <w:t>NAPS</w:t>
      </w:r>
      <w:r w:rsidR="00370464" w:rsidRPr="00351DC9">
        <w:t xml:space="preserve"> reserves the right to withdraw </w:t>
      </w:r>
      <w:r w:rsidR="006639FB">
        <w:t xml:space="preserve">any RPL </w:t>
      </w:r>
      <w:r w:rsidR="00370464" w:rsidRPr="00351DC9">
        <w:t>credit</w:t>
      </w:r>
      <w:r w:rsidR="006639FB">
        <w:t xml:space="preserve"> granted</w:t>
      </w:r>
      <w:r w:rsidR="00370464" w:rsidRPr="00351DC9">
        <w:t xml:space="preserve">. </w:t>
      </w:r>
    </w:p>
    <w:p w14:paraId="5DEE36EA" w14:textId="384EB115" w:rsidR="00753320" w:rsidRPr="00BC0667" w:rsidRDefault="00753320" w:rsidP="001F254D">
      <w:pPr>
        <w:pStyle w:val="NumbHead1"/>
        <w:numPr>
          <w:ilvl w:val="0"/>
          <w:numId w:val="16"/>
        </w:numPr>
        <w:ind w:left="284" w:hanging="284"/>
      </w:pPr>
      <w:bookmarkStart w:id="18" w:name="_Toc514607753"/>
      <w:bookmarkStart w:id="19" w:name="_Toc514622052"/>
      <w:bookmarkStart w:id="20" w:name="_Toc20400814"/>
      <w:bookmarkStart w:id="21" w:name="_Hlk510527571"/>
      <w:r w:rsidRPr="00BC0667">
        <w:t>Policy Review</w:t>
      </w:r>
      <w:bookmarkEnd w:id="18"/>
      <w:bookmarkEnd w:id="19"/>
      <w:bookmarkEnd w:id="20"/>
      <w:r w:rsidRPr="00BC0667">
        <w:t xml:space="preserve"> </w:t>
      </w:r>
    </w:p>
    <w:p w14:paraId="16BD8F85" w14:textId="5AA917D4" w:rsidR="00753320" w:rsidRPr="006D185B" w:rsidRDefault="00753320" w:rsidP="006B7E75">
      <w:pPr>
        <w:ind w:right="91"/>
        <w:jc w:val="both"/>
      </w:pPr>
      <w:r w:rsidRPr="006D185B">
        <w:t xml:space="preserve">NAPS is committed to good Governance </w:t>
      </w:r>
      <w:r w:rsidR="001C57A1">
        <w:t xml:space="preserve">and this policy will be reviewed by the Course Advisory Committee of </w:t>
      </w:r>
      <w:r w:rsidR="005D0E56">
        <w:t xml:space="preserve">the </w:t>
      </w:r>
      <w:r w:rsidR="001C57A1">
        <w:t>Academic Board</w:t>
      </w:r>
      <w:r w:rsidRPr="006D185B">
        <w:t xml:space="preserve"> every three years to ensure it </w:t>
      </w:r>
      <w:r w:rsidR="001C57A1" w:rsidRPr="00C01B07">
        <w:rPr>
          <w:noProof/>
        </w:rPr>
        <w:t>remains</w:t>
      </w:r>
      <w:r w:rsidRPr="006D185B">
        <w:t xml:space="preserve"> relevant and </w:t>
      </w:r>
      <w:r w:rsidR="001C57A1">
        <w:t xml:space="preserve">reflective of best practice. </w:t>
      </w:r>
      <w:r w:rsidR="00606045">
        <w:t>A</w:t>
      </w:r>
      <w:r w:rsidRPr="006D185B">
        <w:t xml:space="preserve">ny staff member who wishes to make a comment about this policy may forward their suggestions to </w:t>
      </w:r>
      <w:r w:rsidR="00856481" w:rsidRPr="006D185B">
        <w:t xml:space="preserve">the </w:t>
      </w:r>
      <w:r w:rsidRPr="006D185B">
        <w:t>NAPS</w:t>
      </w:r>
      <w:r w:rsidR="00856481" w:rsidRPr="006D185B">
        <w:t xml:space="preserve"> Registra</w:t>
      </w:r>
      <w:r w:rsidR="005E05D3" w:rsidRPr="006D185B">
        <w:t>r</w:t>
      </w:r>
      <w:r w:rsidRPr="006D185B">
        <w:t>.</w:t>
      </w:r>
    </w:p>
    <w:p w14:paraId="013792FF" w14:textId="3C9680C5" w:rsidR="00753320" w:rsidRPr="00B70642" w:rsidRDefault="00753320" w:rsidP="001F254D">
      <w:pPr>
        <w:pStyle w:val="NumbHead1"/>
        <w:numPr>
          <w:ilvl w:val="0"/>
          <w:numId w:val="16"/>
        </w:numPr>
        <w:ind w:left="284" w:hanging="284"/>
      </w:pPr>
      <w:bookmarkStart w:id="22" w:name="_Toc514607754"/>
      <w:bookmarkStart w:id="23" w:name="_Toc514622053"/>
      <w:bookmarkStart w:id="24" w:name="_Toc20400815"/>
      <w:r w:rsidRPr="00B70642">
        <w:t>Further Assistance</w:t>
      </w:r>
      <w:bookmarkEnd w:id="22"/>
      <w:bookmarkEnd w:id="23"/>
      <w:bookmarkEnd w:id="24"/>
      <w:r w:rsidRPr="00B70642">
        <w:t xml:space="preserve"> </w:t>
      </w:r>
    </w:p>
    <w:p w14:paraId="4C0F0485" w14:textId="2403F5F6" w:rsidR="00753320" w:rsidRDefault="00753320" w:rsidP="00E754FE">
      <w:pPr>
        <w:ind w:right="91"/>
      </w:pPr>
      <w:r w:rsidRPr="00753320">
        <w:t xml:space="preserve">Any staff member who requires assistance in understanding this policy should first consult </w:t>
      </w:r>
      <w:r w:rsidR="00606045">
        <w:t xml:space="preserve">the </w:t>
      </w:r>
      <w:r w:rsidRPr="00753320">
        <w:t xml:space="preserve">NAPS </w:t>
      </w:r>
      <w:r w:rsidR="00856481">
        <w:t>Registra</w:t>
      </w:r>
      <w:r w:rsidR="005E05D3">
        <w:t>r</w:t>
      </w:r>
      <w:r w:rsidRPr="00753320">
        <w:t>.</w:t>
      </w:r>
      <w:bookmarkEnd w:id="21"/>
    </w:p>
    <w:p w14:paraId="77D0325B" w14:textId="7E9F1035" w:rsidR="006E441A" w:rsidRPr="0066688E" w:rsidRDefault="006E441A" w:rsidP="001F254D">
      <w:pPr>
        <w:pStyle w:val="NumbHead1"/>
        <w:numPr>
          <w:ilvl w:val="0"/>
          <w:numId w:val="16"/>
        </w:numPr>
        <w:ind w:left="284" w:hanging="284"/>
      </w:pPr>
      <w:bookmarkStart w:id="25" w:name="_Toc20400816"/>
      <w:r w:rsidRPr="0066688E">
        <w:t>Additional Resources</w:t>
      </w:r>
      <w:bookmarkEnd w:id="25"/>
    </w:p>
    <w:p w14:paraId="0626852F" w14:textId="6A13095A" w:rsidR="00155B2F" w:rsidRPr="006639FB" w:rsidRDefault="008D0E8B" w:rsidP="005D0E56">
      <w:pPr>
        <w:spacing w:after="0"/>
        <w:ind w:right="91"/>
        <w:rPr>
          <w:bCs/>
          <w:color w:val="auto"/>
          <w:szCs w:val="22"/>
        </w:rPr>
      </w:pPr>
      <w:r w:rsidRPr="006639FB">
        <w:rPr>
          <w:noProof/>
          <w:color w:val="auto"/>
        </w:rPr>
        <w:t>TEQSA Guidance Note:</w:t>
      </w:r>
      <w:r w:rsidRPr="006639FB">
        <w:rPr>
          <w:i/>
          <w:color w:val="auto"/>
        </w:rPr>
        <w:t xml:space="preserve"> Credit and Recognition of Prior Learning</w:t>
      </w:r>
      <w:r w:rsidRPr="006639FB">
        <w:rPr>
          <w:bCs/>
          <w:color w:val="auto"/>
          <w:szCs w:val="22"/>
        </w:rPr>
        <w:t xml:space="preserve"> </w:t>
      </w:r>
      <w:r w:rsidR="00E754FE" w:rsidRPr="006639FB">
        <w:rPr>
          <w:bCs/>
          <w:color w:val="auto"/>
          <w:szCs w:val="22"/>
        </w:rPr>
        <w:t>(</w:t>
      </w:r>
      <w:r w:rsidR="00E754FE" w:rsidRPr="0055189F">
        <w:rPr>
          <w:bCs/>
          <w:noProof/>
          <w:color w:val="auto"/>
          <w:szCs w:val="22"/>
        </w:rPr>
        <w:t>March</w:t>
      </w:r>
      <w:r w:rsidR="00E754FE" w:rsidRPr="006639FB">
        <w:rPr>
          <w:bCs/>
          <w:color w:val="auto"/>
          <w:szCs w:val="22"/>
        </w:rPr>
        <w:t xml:space="preserve"> 2019)</w:t>
      </w:r>
    </w:p>
    <w:p w14:paraId="01A83283" w14:textId="788B930C" w:rsidR="006639FB" w:rsidRDefault="00513492" w:rsidP="005D0E56">
      <w:pPr>
        <w:spacing w:after="0"/>
        <w:ind w:right="91"/>
        <w:rPr>
          <w:rStyle w:val="date-display-single"/>
          <w:color w:val="auto"/>
          <w:szCs w:val="22"/>
        </w:rPr>
      </w:pPr>
      <w:hyperlink r:id="rId11" w:history="1">
        <w:r w:rsidR="005D0E56" w:rsidRPr="000B2BCA">
          <w:rPr>
            <w:rStyle w:val="Hyperlink"/>
            <w:szCs w:val="22"/>
          </w:rPr>
          <w:t>https://www.teqsa.gov.au/for-providers/resources/guidance-note-credit-and-recognition-prior-learning</w:t>
        </w:r>
      </w:hyperlink>
    </w:p>
    <w:p w14:paraId="688A8978" w14:textId="5DDF670D" w:rsidR="0043384F" w:rsidRPr="00E40C59" w:rsidRDefault="00513492" w:rsidP="005D0E56">
      <w:pPr>
        <w:spacing w:before="120" w:after="0"/>
        <w:ind w:right="91"/>
        <w:rPr>
          <w:rFonts w:cstheme="minorHAnsi"/>
          <w:b/>
          <w:color w:val="4D4D4D"/>
        </w:rPr>
      </w:pPr>
      <w:hyperlink r:id="rId12" w:history="1">
        <w:r w:rsidR="005D0E56" w:rsidRPr="005D0E56">
          <w:rPr>
            <w:rStyle w:val="Hyperlink"/>
            <w:rFonts w:cstheme="minorHAnsi"/>
            <w:noProof/>
            <w:color w:val="auto"/>
            <w:u w:val="none"/>
          </w:rPr>
          <w:t>Australian Qualifications Framework Council (2013),</w:t>
        </w:r>
        <w:r w:rsidR="005D0E56" w:rsidRPr="005D0E56">
          <w:rPr>
            <w:rStyle w:val="Hyperlink"/>
            <w:noProof/>
            <w:color w:val="auto"/>
            <w:u w:val="none"/>
          </w:rPr>
          <w:t> Australian Qualifications Framework Second Edition January 2013</w:t>
        </w:r>
      </w:hyperlink>
      <w:r w:rsidR="008D0E8B" w:rsidRPr="005D0E56">
        <w:rPr>
          <w:rFonts w:cstheme="minorHAnsi"/>
          <w:noProof/>
          <w:color w:val="auto"/>
        </w:rPr>
        <w:t>.</w:t>
      </w:r>
      <w:r w:rsidR="00E40C59" w:rsidRPr="005D0E56">
        <w:rPr>
          <w:rFonts w:cstheme="minorHAnsi"/>
          <w:color w:val="auto"/>
        </w:rPr>
        <w:t xml:space="preserve"> </w:t>
      </w:r>
      <w:hyperlink r:id="rId13" w:history="1">
        <w:r w:rsidR="005D0E56" w:rsidRPr="000B2BCA">
          <w:rPr>
            <w:rStyle w:val="Hyperlink"/>
            <w:rFonts w:cstheme="minorHAnsi"/>
          </w:rPr>
          <w:t>https://www.aqf.edu.au/</w:t>
        </w:r>
      </w:hyperlink>
    </w:p>
    <w:p w14:paraId="41160D57" w14:textId="7F2F0C2A" w:rsidR="00E40C59" w:rsidRPr="00E40C59" w:rsidRDefault="00513492" w:rsidP="005D0E56">
      <w:pPr>
        <w:spacing w:before="120" w:after="0"/>
        <w:ind w:right="91"/>
        <w:rPr>
          <w:rFonts w:cstheme="minorHAnsi"/>
          <w:color w:val="4D4D4D"/>
          <w:szCs w:val="22"/>
        </w:rPr>
      </w:pPr>
      <w:hyperlink r:id="rId14" w:tooltip="Explanations of terms in Part A of the HES Framework 2015" w:history="1">
        <w:r w:rsidR="008D0E8B" w:rsidRPr="00E40C59">
          <w:rPr>
            <w:noProof/>
          </w:rPr>
          <w:t>TEQSA (2016), Explanations of terms in Part A of the HES Framework 2015</w:t>
        </w:r>
      </w:hyperlink>
      <w:r w:rsidR="008D0E8B" w:rsidRPr="00E40C59">
        <w:rPr>
          <w:noProof/>
        </w:rPr>
        <w:t>.</w:t>
      </w:r>
      <w:r w:rsidR="00E40C59">
        <w:rPr>
          <w:noProof/>
        </w:rPr>
        <w:t xml:space="preserve"> </w:t>
      </w:r>
      <w:hyperlink r:id="rId15" w:history="1">
        <w:r w:rsidR="00E40C59" w:rsidRPr="00B66439">
          <w:rPr>
            <w:rStyle w:val="Hyperlink"/>
            <w:rFonts w:cstheme="minorHAnsi"/>
            <w:szCs w:val="22"/>
          </w:rPr>
          <w:t>www.teqsa.gov.au/glossary-terms-part-higher-education-standards-framework-2015</w:t>
        </w:r>
      </w:hyperlink>
    </w:p>
    <w:p w14:paraId="1136B5C9" w14:textId="597C9222" w:rsidR="008D0E8B" w:rsidRPr="00623CA8" w:rsidRDefault="006072F1" w:rsidP="00E754FE">
      <w:pPr>
        <w:ind w:right="91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5125091" wp14:editId="6A008774">
            <wp:simplePos x="0" y="0"/>
            <wp:positionH relativeFrom="column">
              <wp:posOffset>38100</wp:posOffset>
            </wp:positionH>
            <wp:positionV relativeFrom="paragraph">
              <wp:posOffset>71755</wp:posOffset>
            </wp:positionV>
            <wp:extent cx="201295" cy="91440"/>
            <wp:effectExtent l="0" t="0" r="8255" b="3810"/>
            <wp:wrapTight wrapText="bothSides">
              <wp:wrapPolygon edited="0">
                <wp:start x="0" y="0"/>
                <wp:lineTo x="0" y="18000"/>
                <wp:lineTo x="20442" y="18000"/>
                <wp:lineTo x="204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0E8B" w:rsidRPr="00623CA8" w:rsidSect="00C72A6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Restart w:val="eachPage"/>
      </w:footnotePr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2EDD5" w14:textId="77777777" w:rsidR="0018055A" w:rsidRDefault="0018055A" w:rsidP="006D185B">
      <w:r>
        <w:separator/>
      </w:r>
    </w:p>
    <w:p w14:paraId="104AAB32" w14:textId="77777777" w:rsidR="0018055A" w:rsidRDefault="0018055A" w:rsidP="006D185B"/>
    <w:p w14:paraId="1B965417" w14:textId="77777777" w:rsidR="0018055A" w:rsidRDefault="0018055A" w:rsidP="006D185B"/>
  </w:endnote>
  <w:endnote w:type="continuationSeparator" w:id="0">
    <w:p w14:paraId="2765F89D" w14:textId="77777777" w:rsidR="0018055A" w:rsidRDefault="0018055A" w:rsidP="006D185B">
      <w:r>
        <w:continuationSeparator/>
      </w:r>
    </w:p>
    <w:p w14:paraId="0DFF5835" w14:textId="77777777" w:rsidR="0018055A" w:rsidRDefault="0018055A" w:rsidP="006D185B"/>
    <w:p w14:paraId="17E7B370" w14:textId="77777777" w:rsidR="0018055A" w:rsidRDefault="0018055A" w:rsidP="006D18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ourierNewPSMT">
    <w:altName w:val="Courier New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8EE4" w14:textId="77777777" w:rsidR="009740C4" w:rsidRDefault="009740C4" w:rsidP="006D185B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798D55" w14:textId="77777777" w:rsidR="009740C4" w:rsidRDefault="009740C4" w:rsidP="006D185B">
    <w:pPr>
      <w:pStyle w:val="Footer"/>
    </w:pPr>
  </w:p>
  <w:p w14:paraId="10934FE2" w14:textId="77777777" w:rsidR="009740C4" w:rsidRDefault="009740C4" w:rsidP="006D185B"/>
  <w:p w14:paraId="534EED4A" w14:textId="77777777" w:rsidR="009740C4" w:rsidRDefault="009740C4" w:rsidP="006D18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6280026"/>
      <w:docPartObj>
        <w:docPartGallery w:val="Page Numbers (Bottom of Page)"/>
        <w:docPartUnique/>
      </w:docPartObj>
    </w:sdtPr>
    <w:sdtEndPr/>
    <w:sdtContent>
      <w:sdt>
        <w:sdtPr>
          <w:id w:val="-2076345327"/>
          <w:docPartObj>
            <w:docPartGallery w:val="Page Numbers (Top of Page)"/>
            <w:docPartUnique/>
          </w:docPartObj>
        </w:sdtPr>
        <w:sdtEndPr/>
        <w:sdtContent>
          <w:p w14:paraId="0A1E9B9A" w14:textId="30780EAF" w:rsidR="009740C4" w:rsidRPr="0059689C" w:rsidRDefault="009740C4" w:rsidP="006D185B">
            <w:pPr>
              <w:pStyle w:val="Footnotes"/>
            </w:pPr>
            <w:r w:rsidRPr="0059689C">
              <w:t xml:space="preserve">Page </w:t>
            </w:r>
            <w:r w:rsidRPr="0059689C">
              <w:fldChar w:fldCharType="begin"/>
            </w:r>
            <w:r w:rsidRPr="0059689C">
              <w:instrText xml:space="preserve"> PAGE </w:instrText>
            </w:r>
            <w:r w:rsidRPr="0059689C">
              <w:fldChar w:fldCharType="separate"/>
            </w:r>
            <w:r w:rsidR="008B33EF">
              <w:rPr>
                <w:noProof/>
              </w:rPr>
              <w:t>6</w:t>
            </w:r>
            <w:r w:rsidRPr="0059689C">
              <w:fldChar w:fldCharType="end"/>
            </w:r>
            <w:r w:rsidRPr="0059689C">
              <w:t xml:space="preserve"> of </w:t>
            </w:r>
            <w:r w:rsidRPr="0059689C">
              <w:fldChar w:fldCharType="begin"/>
            </w:r>
            <w:r w:rsidRPr="0059689C">
              <w:instrText xml:space="preserve"> NUMPAGES  </w:instrText>
            </w:r>
            <w:r w:rsidRPr="0059689C">
              <w:fldChar w:fldCharType="separate"/>
            </w:r>
            <w:r w:rsidR="008B33EF">
              <w:rPr>
                <w:noProof/>
              </w:rPr>
              <w:t>6</w:t>
            </w:r>
            <w:r w:rsidRPr="0059689C">
              <w:fldChar w:fldCharType="end"/>
            </w:r>
          </w:p>
        </w:sdtContent>
      </w:sdt>
    </w:sdtContent>
  </w:sdt>
  <w:p w14:paraId="4FA3F6E8" w14:textId="67F4B2C6" w:rsidR="009740C4" w:rsidRDefault="009740C4" w:rsidP="006D185B">
    <w:pPr>
      <w:pStyle w:val="Footnotes"/>
    </w:pPr>
    <w:r>
      <w:rPr>
        <w:noProof/>
      </w:rPr>
      <w:fldChar w:fldCharType="begin"/>
    </w:r>
    <w:r>
      <w:rPr>
        <w:noProof/>
      </w:rPr>
      <w:instrText xml:space="preserve"> FILENAME  \* Caps  \* MERGEFORMAT </w:instrText>
    </w:r>
    <w:r>
      <w:rPr>
        <w:noProof/>
      </w:rPr>
      <w:fldChar w:fldCharType="separate"/>
    </w:r>
    <w:r w:rsidR="00AA773E">
      <w:rPr>
        <w:noProof/>
      </w:rPr>
      <w:t>NAPS SS016 Recognition Of Prior Learning Policy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CEF4" w14:textId="77777777" w:rsidR="00513492" w:rsidRDefault="00513492" w:rsidP="00513492">
    <w:pPr>
      <w:pBdr>
        <w:top w:val="single" w:sz="12" w:space="1" w:color="CC0000"/>
        <w:bottom w:val="single" w:sz="12" w:space="1" w:color="CC0000"/>
      </w:pBdr>
      <w:tabs>
        <w:tab w:val="left" w:pos="5387"/>
      </w:tabs>
      <w:spacing w:after="0" w:line="240" w:lineRule="auto"/>
      <w:ind w:left="5387" w:right="0"/>
      <w:jc w:val="right"/>
      <w:rPr>
        <w:rFonts w:ascii="Calibri Light" w:eastAsia="Calibri" w:hAnsi="Calibri Light" w:cs="Times New Roman"/>
        <w:b/>
        <w:caps/>
        <w:color w:val="0070C0"/>
        <w:sz w:val="18"/>
        <w:szCs w:val="22"/>
        <w:lang w:val="en-US" w:eastAsia="en-AU"/>
      </w:rPr>
    </w:pPr>
    <w:bookmarkStart w:id="45" w:name="_Hlk516137016"/>
    <w:bookmarkStart w:id="46" w:name="_Hlk516137015"/>
    <w:bookmarkStart w:id="47" w:name="_Hlk516137014"/>
    <w:bookmarkStart w:id="48" w:name="_Hlk516137013"/>
    <w:bookmarkStart w:id="49" w:name="_Hlk516137012"/>
    <w:bookmarkStart w:id="50" w:name="_Hlk516137011"/>
    <w:bookmarkStart w:id="51" w:name="_Hlk516137010"/>
    <w:bookmarkStart w:id="52" w:name="_Hlk516137009"/>
    <w:bookmarkStart w:id="53" w:name="_Hlk516137008"/>
    <w:bookmarkStart w:id="54" w:name="_Hlk516137007"/>
    <w:bookmarkStart w:id="55" w:name="_Hlk515461193"/>
    <w:bookmarkStart w:id="56" w:name="_Hlk515461192"/>
    <w:bookmarkStart w:id="57" w:name="_Hlk515461191"/>
    <w:bookmarkStart w:id="58" w:name="_Hlk515461190"/>
    <w:bookmarkStart w:id="59" w:name="_Hlk525737861"/>
    <w:r>
      <w:rPr>
        <w:rFonts w:ascii="Calibri Light" w:eastAsia="Calibri" w:hAnsi="Calibri Light" w:cstheme="majorHAnsi"/>
        <w:b/>
        <w:caps/>
        <w:color w:val="0070C0"/>
        <w:sz w:val="18"/>
        <w:szCs w:val="22"/>
        <w:lang w:val="en-US" w:eastAsia="en-AU"/>
      </w:rPr>
      <w:t>National Academy of Professional Studies</w:t>
    </w:r>
  </w:p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p w14:paraId="1E0A1459" w14:textId="77777777" w:rsidR="00513492" w:rsidRDefault="00513492" w:rsidP="00513492">
    <w:pPr>
      <w:pBdr>
        <w:top w:val="single" w:sz="12" w:space="1" w:color="CC0000"/>
        <w:bottom w:val="single" w:sz="12" w:space="1" w:color="CC0000"/>
      </w:pBdr>
      <w:tabs>
        <w:tab w:val="left" w:pos="1418"/>
        <w:tab w:val="left" w:pos="2835"/>
        <w:tab w:val="left" w:pos="5387"/>
      </w:tabs>
      <w:spacing w:after="0" w:line="240" w:lineRule="auto"/>
      <w:ind w:left="5387" w:right="0"/>
      <w:jc w:val="right"/>
      <w:rPr>
        <w:rFonts w:ascii="Calibri" w:eastAsia="Yu Mincho" w:hAnsi="Calibri" w:cs="Times New Roman"/>
        <w:color w:val="808096"/>
        <w:sz w:val="16"/>
        <w:szCs w:val="28"/>
        <w:lang w:val="en-US"/>
      </w:rPr>
    </w:pPr>
    <w:r>
      <w:rPr>
        <w:rFonts w:eastAsia="Yu Mincho" w:cs="Times New Roman"/>
        <w:color w:val="808096"/>
        <w:sz w:val="16"/>
        <w:szCs w:val="28"/>
        <w:lang w:val="en-US"/>
      </w:rPr>
      <w:t>T: 02 8542 1753</w:t>
    </w:r>
  </w:p>
  <w:p w14:paraId="03BB6C89" w14:textId="77777777" w:rsidR="00513492" w:rsidRDefault="00513492" w:rsidP="00513492">
    <w:pPr>
      <w:pBdr>
        <w:top w:val="single" w:sz="12" w:space="1" w:color="CC0000"/>
        <w:bottom w:val="single" w:sz="12" w:space="1" w:color="CC0000"/>
      </w:pBdr>
      <w:tabs>
        <w:tab w:val="left" w:pos="1418"/>
        <w:tab w:val="left" w:pos="2835"/>
        <w:tab w:val="left" w:pos="5387"/>
      </w:tabs>
      <w:spacing w:after="0" w:line="240" w:lineRule="auto"/>
      <w:ind w:left="5387" w:right="0"/>
      <w:jc w:val="right"/>
      <w:rPr>
        <w:rFonts w:eastAsia="Yu Mincho" w:cs="Times New Roman"/>
        <w:color w:val="808096"/>
        <w:sz w:val="16"/>
        <w:szCs w:val="28"/>
        <w:lang w:val="en-US"/>
      </w:rPr>
    </w:pPr>
    <w:r>
      <w:rPr>
        <w:rFonts w:eastAsia="Yu Mincho" w:cs="Times New Roman"/>
        <w:color w:val="808096"/>
        <w:sz w:val="16"/>
        <w:szCs w:val="28"/>
        <w:lang w:val="en-US"/>
      </w:rPr>
      <w:t>A: Level 4, 136 Chalmers Street, Surry Hills</w:t>
    </w:r>
  </w:p>
  <w:p w14:paraId="483F693C" w14:textId="77777777" w:rsidR="00513492" w:rsidRDefault="00513492" w:rsidP="00513492">
    <w:pPr>
      <w:pBdr>
        <w:top w:val="single" w:sz="12" w:space="1" w:color="CC0000"/>
        <w:bottom w:val="single" w:sz="12" w:space="1" w:color="CC0000"/>
      </w:pBdr>
      <w:tabs>
        <w:tab w:val="left" w:pos="1418"/>
        <w:tab w:val="left" w:pos="2835"/>
        <w:tab w:val="left" w:pos="5387"/>
      </w:tabs>
      <w:spacing w:after="0" w:line="240" w:lineRule="auto"/>
      <w:ind w:left="5387" w:right="0"/>
      <w:jc w:val="right"/>
      <w:rPr>
        <w:rFonts w:eastAsia="Yu Mincho" w:cs="Times New Roman"/>
        <w:color w:val="808096"/>
        <w:sz w:val="16"/>
        <w:szCs w:val="28"/>
        <w:lang w:val="en-US"/>
      </w:rPr>
    </w:pPr>
    <w:r>
      <w:rPr>
        <w:rFonts w:eastAsia="Yu Mincho" w:cs="Times New Roman"/>
        <w:color w:val="808096"/>
        <w:sz w:val="16"/>
        <w:szCs w:val="28"/>
        <w:lang w:val="en-US"/>
      </w:rPr>
      <w:t>NSW 2010 Australia</w:t>
    </w:r>
  </w:p>
  <w:p w14:paraId="12E3C72D" w14:textId="000CA597" w:rsidR="009740C4" w:rsidRPr="00513492" w:rsidRDefault="00513492" w:rsidP="00513492">
    <w:pPr>
      <w:pBdr>
        <w:top w:val="single" w:sz="12" w:space="1" w:color="CC0000"/>
        <w:bottom w:val="single" w:sz="12" w:space="1" w:color="CC0000"/>
      </w:pBdr>
      <w:tabs>
        <w:tab w:val="left" w:pos="1418"/>
        <w:tab w:val="left" w:pos="2835"/>
        <w:tab w:val="left" w:pos="5387"/>
      </w:tabs>
      <w:spacing w:after="0" w:line="240" w:lineRule="auto"/>
      <w:ind w:left="5387" w:right="0"/>
      <w:jc w:val="right"/>
      <w:rPr>
        <w:color w:val="808096"/>
        <w:sz w:val="14"/>
        <w:szCs w:val="16"/>
        <w:lang w:val="en-US" w:eastAsia="en-AU"/>
      </w:rPr>
    </w:pPr>
    <w:r>
      <w:rPr>
        <w:color w:val="808096"/>
        <w:sz w:val="16"/>
        <w:szCs w:val="28"/>
        <w:lang w:val="en-US" w:eastAsia="en-AU"/>
      </w:rPr>
      <w:t>ABN 75 615 581 041</w:t>
    </w:r>
    <w:bookmarkEnd w:id="5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7C0B6" w14:textId="77777777" w:rsidR="0018055A" w:rsidRDefault="0018055A" w:rsidP="006D185B">
      <w:r>
        <w:separator/>
      </w:r>
    </w:p>
    <w:p w14:paraId="6AA90AAA" w14:textId="77777777" w:rsidR="0018055A" w:rsidRDefault="0018055A" w:rsidP="006D185B"/>
    <w:p w14:paraId="720B0208" w14:textId="77777777" w:rsidR="0018055A" w:rsidRDefault="0018055A" w:rsidP="006D185B"/>
  </w:footnote>
  <w:footnote w:type="continuationSeparator" w:id="0">
    <w:p w14:paraId="339100DB" w14:textId="77777777" w:rsidR="0018055A" w:rsidRDefault="0018055A" w:rsidP="006D185B">
      <w:r>
        <w:continuationSeparator/>
      </w:r>
    </w:p>
    <w:p w14:paraId="5CDA913F" w14:textId="77777777" w:rsidR="0018055A" w:rsidRDefault="0018055A" w:rsidP="006D185B"/>
    <w:p w14:paraId="480306DC" w14:textId="77777777" w:rsidR="0018055A" w:rsidRDefault="0018055A" w:rsidP="006D18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31E7" w14:textId="77777777" w:rsidR="00513492" w:rsidRDefault="005134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5DAC" w14:textId="577B9ADA" w:rsidR="008236F5" w:rsidRDefault="008236F5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B8AA209" wp14:editId="29DF6124">
          <wp:simplePos x="0" y="0"/>
          <wp:positionH relativeFrom="column">
            <wp:posOffset>5038725</wp:posOffset>
          </wp:positionH>
          <wp:positionV relativeFrom="paragraph">
            <wp:posOffset>-229235</wp:posOffset>
          </wp:positionV>
          <wp:extent cx="621665" cy="621665"/>
          <wp:effectExtent l="0" t="0" r="6985" b="6985"/>
          <wp:wrapTight wrapText="bothSides">
            <wp:wrapPolygon edited="0">
              <wp:start x="0" y="0"/>
              <wp:lineTo x="0" y="21181"/>
              <wp:lineTo x="21181" y="21181"/>
              <wp:lineTo x="2118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A56A" w14:textId="0AE76E79" w:rsidR="009740C4" w:rsidRDefault="009740C4" w:rsidP="006D185B">
    <w:pPr>
      <w:pStyle w:val="NAPSP1"/>
      <w:spacing w:after="0"/>
    </w:pPr>
    <w:bookmarkStart w:id="26" w:name="_Hlk497224923"/>
    <w:bookmarkStart w:id="27" w:name="_Hlk497224924"/>
    <w:bookmarkStart w:id="28" w:name="_Hlk497224925"/>
    <w:bookmarkStart w:id="29" w:name="_Hlk497224926"/>
    <w:bookmarkStart w:id="30" w:name="_Hlk497224927"/>
    <w:bookmarkStart w:id="31" w:name="_Hlk497224928"/>
    <w:bookmarkStart w:id="32" w:name="_Hlk497224929"/>
    <w:bookmarkStart w:id="33" w:name="_Hlk497224930"/>
    <w:bookmarkStart w:id="34" w:name="_Hlk497224931"/>
    <w:bookmarkStart w:id="35" w:name="_Hlk497224932"/>
    <w:bookmarkStart w:id="36" w:name="_Hlk497224933"/>
    <w:bookmarkStart w:id="37" w:name="_Hlk497224934"/>
    <w:bookmarkStart w:id="38" w:name="_Hlk497224935"/>
    <w:bookmarkStart w:id="39" w:name="_Hlk497224936"/>
    <w:bookmarkStart w:id="40" w:name="_Hlk497344159"/>
    <w:bookmarkStart w:id="41" w:name="_Hlk497344160"/>
    <w:bookmarkStart w:id="42" w:name="_Hlk497302200"/>
    <w:bookmarkStart w:id="43" w:name="_Hlk494896992"/>
    <w:r w:rsidRPr="005A05C6">
      <w:t xml:space="preserve">Code: </w:t>
    </w:r>
    <w:r>
      <w:t>SS016</w:t>
    </w:r>
    <w:bookmarkStart w:id="44" w:name="_Hlk514669257"/>
    <w:r w:rsidR="00EB65D5">
      <w:t xml:space="preserve">   Version 1.7</w:t>
    </w:r>
  </w:p>
  <w:p w14:paraId="55773EC2" w14:textId="3FBD5934" w:rsidR="009740C4" w:rsidRPr="005A05C6" w:rsidRDefault="009740C4" w:rsidP="006D185B">
    <w:pPr>
      <w:pStyle w:val="NAPSP1"/>
      <w:spacing w:after="0"/>
    </w:pPr>
    <w:r>
      <w:t>Re</w:t>
    </w:r>
    <w:r w:rsidRPr="005A05C6">
      <w:t xml:space="preserve">sponsible officer: </w:t>
    </w:r>
    <w:r w:rsidR="001C02BE">
      <w:t>Chair</w:t>
    </w:r>
  </w:p>
  <w:p w14:paraId="5AAF8918" w14:textId="7E5F0A35" w:rsidR="009740C4" w:rsidRPr="005A05C6" w:rsidRDefault="009740C4" w:rsidP="006D185B">
    <w:pPr>
      <w:pStyle w:val="NAPSP1"/>
      <w:spacing w:after="0"/>
    </w:pPr>
    <w:r w:rsidRPr="005A05C6">
      <w:t>Approving authority:</w:t>
    </w:r>
    <w:r w:rsidR="001C02BE">
      <w:t xml:space="preserve"> Board of Directors and Council</w:t>
    </w:r>
  </w:p>
  <w:p w14:paraId="1B2B37C9" w14:textId="43D73CD9" w:rsidR="009740C4" w:rsidRPr="005A05C6" w:rsidRDefault="009740C4" w:rsidP="006D185B">
    <w:pPr>
      <w:pStyle w:val="NAPSP1"/>
      <w:spacing w:after="0"/>
    </w:pPr>
    <w:r w:rsidRPr="005A05C6">
      <w:t xml:space="preserve">Contact officer: </w:t>
    </w:r>
    <w:r w:rsidR="001C02BE">
      <w:t>Registrar</w:t>
    </w:r>
  </w:p>
  <w:p w14:paraId="6407DA3B" w14:textId="5804B163" w:rsidR="009740C4" w:rsidRPr="005A05C6" w:rsidRDefault="009740C4" w:rsidP="006D185B">
    <w:pPr>
      <w:pStyle w:val="NAPSP1"/>
      <w:spacing w:after="0"/>
    </w:pPr>
    <w:r w:rsidRPr="005A05C6">
      <w:t>Approval date:</w:t>
    </w:r>
    <w:r w:rsidR="001C02BE">
      <w:t xml:space="preserve"> 15 February 2019</w:t>
    </w:r>
  </w:p>
  <w:p w14:paraId="3E68B3A1" w14:textId="1FC92FD8" w:rsidR="009740C4" w:rsidRPr="005A05C6" w:rsidRDefault="009740C4" w:rsidP="006D185B">
    <w:pPr>
      <w:pStyle w:val="NAPSP1"/>
      <w:spacing w:after="0"/>
    </w:pPr>
    <w:r w:rsidRPr="005A05C6">
      <w:t xml:space="preserve">Commencement date: </w:t>
    </w:r>
    <w:r w:rsidR="001C02BE">
      <w:t>July 2020</w:t>
    </w:r>
  </w:p>
  <w:p w14:paraId="75E8EB46" w14:textId="69709473" w:rsidR="009740C4" w:rsidRPr="005A05C6" w:rsidRDefault="009740C4" w:rsidP="006D185B">
    <w:pPr>
      <w:pStyle w:val="NAPSP1"/>
      <w:spacing w:after="0"/>
    </w:pPr>
    <w:r w:rsidRPr="005A05C6">
      <w:t>Review date: 3 years from commencement</w:t>
    </w:r>
  </w:p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4"/>
  <w:p w14:paraId="2CE08A1B" w14:textId="7279886C" w:rsidR="009740C4" w:rsidRPr="00E64AC2" w:rsidRDefault="009740C4" w:rsidP="006D185B">
    <w:r w:rsidRPr="00E64AC2"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5C92421E" wp14:editId="71709BE9">
          <wp:simplePos x="0" y="0"/>
          <wp:positionH relativeFrom="margin">
            <wp:align>right</wp:align>
          </wp:positionH>
          <wp:positionV relativeFrom="page">
            <wp:posOffset>114300</wp:posOffset>
          </wp:positionV>
          <wp:extent cx="1170000" cy="1170000"/>
          <wp:effectExtent l="0" t="0" r="0" b="0"/>
          <wp:wrapTight wrapText="bothSides">
            <wp:wrapPolygon edited="0">
              <wp:start x="0" y="0"/>
              <wp:lineTo x="0" y="21107"/>
              <wp:lineTo x="21107" y="21107"/>
              <wp:lineTo x="2110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Ps_logo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38F7"/>
    <w:multiLevelType w:val="multilevel"/>
    <w:tmpl w:val="5BB478D4"/>
    <w:lvl w:ilvl="0">
      <w:start w:val="1"/>
      <w:numFmt w:val="decimal"/>
      <w:pStyle w:val="NumbHead1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9AD6FCE"/>
    <w:multiLevelType w:val="hybridMultilevel"/>
    <w:tmpl w:val="EBF49A5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69C1"/>
    <w:multiLevelType w:val="hybridMultilevel"/>
    <w:tmpl w:val="1FD6AA9C"/>
    <w:lvl w:ilvl="0" w:tplc="6BBC763E">
      <w:start w:val="1"/>
      <w:numFmt w:val="decimal"/>
      <w:lvlText w:val="4.%1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D08F0"/>
    <w:multiLevelType w:val="multilevel"/>
    <w:tmpl w:val="1FD6AA9C"/>
    <w:lvl w:ilvl="0">
      <w:start w:val="1"/>
      <w:numFmt w:val="decimal"/>
      <w:lvlText w:val="4.%1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545DD"/>
    <w:multiLevelType w:val="hybridMultilevel"/>
    <w:tmpl w:val="CA0CD40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B77E1"/>
    <w:multiLevelType w:val="hybridMultilevel"/>
    <w:tmpl w:val="938A99B8"/>
    <w:lvl w:ilvl="0" w:tplc="48FC65F2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color w:val="auto"/>
        <w:sz w:val="24"/>
        <w:szCs w:val="24"/>
        <w:u w:val="none" w:color="000000" w:themeColor="text1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9B74CE"/>
    <w:multiLevelType w:val="hybridMultilevel"/>
    <w:tmpl w:val="02F4A2C8"/>
    <w:lvl w:ilvl="0" w:tplc="3B6E6258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D24D2D"/>
    <w:multiLevelType w:val="hybridMultilevel"/>
    <w:tmpl w:val="41DC134C"/>
    <w:lvl w:ilvl="0" w:tplc="0C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5BB3110"/>
    <w:multiLevelType w:val="hybridMultilevel"/>
    <w:tmpl w:val="DFC0484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1F1F26"/>
    <w:multiLevelType w:val="hybridMultilevel"/>
    <w:tmpl w:val="6B4CC53E"/>
    <w:lvl w:ilvl="0" w:tplc="48FC65F2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color w:val="auto"/>
        <w:sz w:val="24"/>
        <w:szCs w:val="24"/>
        <w:u w:val="none" w:color="000000" w:themeColor="text1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F83299"/>
    <w:multiLevelType w:val="multilevel"/>
    <w:tmpl w:val="17F67838"/>
    <w:styleLink w:val="Style1"/>
    <w:lvl w:ilvl="0">
      <w:start w:val="1"/>
      <w:numFmt w:val="decimal"/>
      <w:lvlText w:val="%1."/>
      <w:lvlJc w:val="left"/>
      <w:pPr>
        <w:ind w:left="665" w:hanging="39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5" w:hanging="393"/>
        <w:jc w:val="right"/>
      </w:pPr>
      <w:rPr>
        <w:rFonts w:asciiTheme="minorHAnsi" w:eastAsia="Cambria" w:hAnsiTheme="minorHAnsi" w:cstheme="minorHAnsi" w:hint="default"/>
        <w:b w:val="0"/>
        <w:bCs/>
        <w:sz w:val="22"/>
        <w:szCs w:val="22"/>
      </w:rPr>
    </w:lvl>
    <w:lvl w:ilvl="2">
      <w:start w:val="1"/>
      <w:numFmt w:val="lowerLetter"/>
      <w:lvlText w:val="%3)"/>
      <w:lvlJc w:val="left"/>
      <w:pPr>
        <w:ind w:left="866" w:hanging="268"/>
      </w:pPr>
      <w:rPr>
        <w:rFonts w:asciiTheme="minorHAnsi" w:eastAsia="Cambria" w:hAnsiTheme="minorHAnsi" w:cstheme="minorHAnsi" w:hint="default"/>
        <w:sz w:val="22"/>
        <w:szCs w:val="22"/>
      </w:rPr>
    </w:lvl>
    <w:lvl w:ilvl="3">
      <w:start w:val="1"/>
      <w:numFmt w:val="lowerRoman"/>
      <w:lvlText w:val="%4."/>
      <w:lvlJc w:val="left"/>
      <w:pPr>
        <w:ind w:left="1171" w:hanging="271"/>
        <w:jc w:val="right"/>
      </w:pPr>
      <w:rPr>
        <w:rFonts w:ascii="Cambria" w:eastAsia="Cambria" w:hAnsi="Cambria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1171" w:hanging="2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5" w:hanging="2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0" w:hanging="2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05" w:hanging="2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50" w:hanging="271"/>
      </w:pPr>
      <w:rPr>
        <w:rFonts w:hint="default"/>
      </w:rPr>
    </w:lvl>
  </w:abstractNum>
  <w:abstractNum w:abstractNumId="11" w15:restartNumberingAfterBreak="0">
    <w:nsid w:val="34403CB9"/>
    <w:multiLevelType w:val="hybridMultilevel"/>
    <w:tmpl w:val="4D52C7A0"/>
    <w:lvl w:ilvl="0" w:tplc="D284A39A">
      <w:start w:val="1"/>
      <w:numFmt w:val="lowerLetter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caps w:val="0"/>
        <w:color w:val="auto"/>
        <w:sz w:val="22"/>
        <w:szCs w:val="24"/>
        <w:u w:val="none"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BC11FBE"/>
    <w:multiLevelType w:val="hybridMultilevel"/>
    <w:tmpl w:val="09322C24"/>
    <w:lvl w:ilvl="0" w:tplc="A2F8901E">
      <w:start w:val="1"/>
      <w:numFmt w:val="bullet"/>
      <w:pStyle w:val="ListParagraph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8B4C03"/>
    <w:multiLevelType w:val="hybridMultilevel"/>
    <w:tmpl w:val="C786EE8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B2DBF"/>
    <w:multiLevelType w:val="hybridMultilevel"/>
    <w:tmpl w:val="0EB8E7AA"/>
    <w:lvl w:ilvl="0" w:tplc="FA1EEBD0">
      <w:start w:val="6"/>
      <w:numFmt w:val="decimal"/>
      <w:lvlText w:val="%1."/>
      <w:lvlJc w:val="left"/>
      <w:pPr>
        <w:ind w:left="1440" w:hanging="30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614CC"/>
    <w:multiLevelType w:val="hybridMultilevel"/>
    <w:tmpl w:val="9E1C174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64CA1"/>
    <w:multiLevelType w:val="hybridMultilevel"/>
    <w:tmpl w:val="055A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F4776"/>
    <w:multiLevelType w:val="multilevel"/>
    <w:tmpl w:val="926E09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A5A0917"/>
    <w:multiLevelType w:val="hybridMultilevel"/>
    <w:tmpl w:val="F20440A6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2C265E7"/>
    <w:multiLevelType w:val="hybridMultilevel"/>
    <w:tmpl w:val="7786D964"/>
    <w:lvl w:ilvl="0" w:tplc="0A1C34E0">
      <w:start w:val="1"/>
      <w:numFmt w:val="decimal"/>
      <w:pStyle w:val="NumbH1"/>
      <w:lvlText w:val="%1."/>
      <w:lvlJc w:val="left"/>
      <w:pPr>
        <w:ind w:left="720" w:hanging="360"/>
      </w:pPr>
    </w:lvl>
    <w:lvl w:ilvl="1" w:tplc="EE96ACE4" w:tentative="1">
      <w:start w:val="1"/>
      <w:numFmt w:val="lowerLetter"/>
      <w:lvlText w:val="%2."/>
      <w:lvlJc w:val="left"/>
      <w:pPr>
        <w:ind w:left="1440" w:hanging="360"/>
      </w:pPr>
    </w:lvl>
    <w:lvl w:ilvl="2" w:tplc="49A22CC8" w:tentative="1">
      <w:start w:val="1"/>
      <w:numFmt w:val="lowerRoman"/>
      <w:lvlText w:val="%3."/>
      <w:lvlJc w:val="right"/>
      <w:pPr>
        <w:ind w:left="2160" w:hanging="180"/>
      </w:pPr>
    </w:lvl>
    <w:lvl w:ilvl="3" w:tplc="6FD81008" w:tentative="1">
      <w:start w:val="1"/>
      <w:numFmt w:val="decimal"/>
      <w:lvlText w:val="%4."/>
      <w:lvlJc w:val="left"/>
      <w:pPr>
        <w:ind w:left="2880" w:hanging="360"/>
      </w:pPr>
    </w:lvl>
    <w:lvl w:ilvl="4" w:tplc="4A5AB4DA" w:tentative="1">
      <w:start w:val="1"/>
      <w:numFmt w:val="lowerLetter"/>
      <w:lvlText w:val="%5."/>
      <w:lvlJc w:val="left"/>
      <w:pPr>
        <w:ind w:left="3600" w:hanging="360"/>
      </w:pPr>
    </w:lvl>
    <w:lvl w:ilvl="5" w:tplc="B3289C1C" w:tentative="1">
      <w:start w:val="1"/>
      <w:numFmt w:val="lowerRoman"/>
      <w:lvlText w:val="%6."/>
      <w:lvlJc w:val="right"/>
      <w:pPr>
        <w:ind w:left="4320" w:hanging="180"/>
      </w:pPr>
    </w:lvl>
    <w:lvl w:ilvl="6" w:tplc="87100DAA" w:tentative="1">
      <w:start w:val="1"/>
      <w:numFmt w:val="decimal"/>
      <w:lvlText w:val="%7."/>
      <w:lvlJc w:val="left"/>
      <w:pPr>
        <w:ind w:left="5040" w:hanging="360"/>
      </w:pPr>
    </w:lvl>
    <w:lvl w:ilvl="7" w:tplc="B5BEBA60" w:tentative="1">
      <w:start w:val="1"/>
      <w:numFmt w:val="lowerLetter"/>
      <w:lvlText w:val="%8."/>
      <w:lvlJc w:val="left"/>
      <w:pPr>
        <w:ind w:left="5760" w:hanging="360"/>
      </w:pPr>
    </w:lvl>
    <w:lvl w:ilvl="8" w:tplc="71C06B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75B66"/>
    <w:multiLevelType w:val="hybridMultilevel"/>
    <w:tmpl w:val="22E405E8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E811FC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DD63FFA"/>
    <w:multiLevelType w:val="multilevel"/>
    <w:tmpl w:val="2B526A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7A332F"/>
    <w:multiLevelType w:val="hybridMultilevel"/>
    <w:tmpl w:val="A36631CE"/>
    <w:lvl w:ilvl="0" w:tplc="3B6E625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7C6250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FE7EC602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cstheme="minorHAnsi" w:hint="default"/>
      </w:rPr>
    </w:lvl>
    <w:lvl w:ilvl="3" w:tplc="2C40DA6E">
      <w:start w:val="1"/>
      <w:numFmt w:val="lowerRoman"/>
      <w:lvlText w:val="%4)"/>
      <w:lvlJc w:val="left"/>
      <w:pPr>
        <w:ind w:left="3240" w:hanging="720"/>
      </w:pPr>
      <w:rPr>
        <w:rFonts w:cstheme="minorHAnsi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562945">
    <w:abstractNumId w:val="10"/>
  </w:num>
  <w:num w:numId="2" w16cid:durableId="832648396">
    <w:abstractNumId w:val="0"/>
  </w:num>
  <w:num w:numId="3" w16cid:durableId="471141167">
    <w:abstractNumId w:val="19"/>
  </w:num>
  <w:num w:numId="4" w16cid:durableId="496310851">
    <w:abstractNumId w:val="12"/>
  </w:num>
  <w:num w:numId="5" w16cid:durableId="869102520">
    <w:abstractNumId w:val="2"/>
  </w:num>
  <w:num w:numId="6" w16cid:durableId="1255087007">
    <w:abstractNumId w:val="23"/>
  </w:num>
  <w:num w:numId="7" w16cid:durableId="1688827310">
    <w:abstractNumId w:val="6"/>
  </w:num>
  <w:num w:numId="8" w16cid:durableId="136998567">
    <w:abstractNumId w:val="22"/>
  </w:num>
  <w:num w:numId="9" w16cid:durableId="1680036691">
    <w:abstractNumId w:val="16"/>
  </w:num>
  <w:num w:numId="10" w16cid:durableId="106780586">
    <w:abstractNumId w:val="7"/>
  </w:num>
  <w:num w:numId="11" w16cid:durableId="153189025">
    <w:abstractNumId w:val="8"/>
  </w:num>
  <w:num w:numId="12" w16cid:durableId="1789809634">
    <w:abstractNumId w:val="18"/>
  </w:num>
  <w:num w:numId="13" w16cid:durableId="2021538742">
    <w:abstractNumId w:val="20"/>
  </w:num>
  <w:num w:numId="14" w16cid:durableId="1801805969">
    <w:abstractNumId w:val="3"/>
  </w:num>
  <w:num w:numId="15" w16cid:durableId="779102390">
    <w:abstractNumId w:val="17"/>
  </w:num>
  <w:num w:numId="16" w16cid:durableId="1019963292">
    <w:abstractNumId w:val="14"/>
  </w:num>
  <w:num w:numId="17" w16cid:durableId="1715034639">
    <w:abstractNumId w:val="9"/>
  </w:num>
  <w:num w:numId="18" w16cid:durableId="679888851">
    <w:abstractNumId w:val="1"/>
  </w:num>
  <w:num w:numId="19" w16cid:durableId="143159055">
    <w:abstractNumId w:val="21"/>
  </w:num>
  <w:num w:numId="20" w16cid:durableId="1743016687">
    <w:abstractNumId w:val="12"/>
  </w:num>
  <w:num w:numId="21" w16cid:durableId="388918156">
    <w:abstractNumId w:val="12"/>
  </w:num>
  <w:num w:numId="22" w16cid:durableId="74475123">
    <w:abstractNumId w:val="11"/>
  </w:num>
  <w:num w:numId="23" w16cid:durableId="1503660910">
    <w:abstractNumId w:val="15"/>
  </w:num>
  <w:num w:numId="24" w16cid:durableId="1303971640">
    <w:abstractNumId w:val="13"/>
  </w:num>
  <w:num w:numId="25" w16cid:durableId="473956423">
    <w:abstractNumId w:val="4"/>
  </w:num>
  <w:num w:numId="26" w16cid:durableId="848713019">
    <w:abstractNumId w:val="12"/>
  </w:num>
  <w:num w:numId="27" w16cid:durableId="90248991">
    <w:abstractNumId w:val="0"/>
  </w:num>
  <w:num w:numId="28" w16cid:durableId="703210432">
    <w:abstractNumId w:val="0"/>
  </w:num>
  <w:num w:numId="29" w16cid:durableId="181791680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wNTWyNDM1NTEyMjdW0lEKTi0uzszPAykwM6wFALLMAFEtAAAA"/>
  </w:docVars>
  <w:rsids>
    <w:rsidRoot w:val="00FF416A"/>
    <w:rsid w:val="0000474B"/>
    <w:rsid w:val="00004B76"/>
    <w:rsid w:val="00010A8E"/>
    <w:rsid w:val="00011FC1"/>
    <w:rsid w:val="000126D5"/>
    <w:rsid w:val="00022399"/>
    <w:rsid w:val="0002700D"/>
    <w:rsid w:val="00027AC5"/>
    <w:rsid w:val="000322D4"/>
    <w:rsid w:val="00032964"/>
    <w:rsid w:val="00034A3E"/>
    <w:rsid w:val="00037D79"/>
    <w:rsid w:val="000425E7"/>
    <w:rsid w:val="0004730B"/>
    <w:rsid w:val="00054CEF"/>
    <w:rsid w:val="00055AF3"/>
    <w:rsid w:val="000604CA"/>
    <w:rsid w:val="00063A5D"/>
    <w:rsid w:val="00064078"/>
    <w:rsid w:val="00064C84"/>
    <w:rsid w:val="00070CFA"/>
    <w:rsid w:val="000710D5"/>
    <w:rsid w:val="00072482"/>
    <w:rsid w:val="000838E3"/>
    <w:rsid w:val="00087516"/>
    <w:rsid w:val="00091DF2"/>
    <w:rsid w:val="000928D3"/>
    <w:rsid w:val="00094B1D"/>
    <w:rsid w:val="00097AEB"/>
    <w:rsid w:val="00097E2B"/>
    <w:rsid w:val="000B2B33"/>
    <w:rsid w:val="000B42D9"/>
    <w:rsid w:val="000B47E5"/>
    <w:rsid w:val="000B5824"/>
    <w:rsid w:val="000B7934"/>
    <w:rsid w:val="000C1064"/>
    <w:rsid w:val="000C5588"/>
    <w:rsid w:val="000C5F76"/>
    <w:rsid w:val="000C62C8"/>
    <w:rsid w:val="000E5C55"/>
    <w:rsid w:val="000F06EC"/>
    <w:rsid w:val="000F23CD"/>
    <w:rsid w:val="000F3E55"/>
    <w:rsid w:val="000F7A51"/>
    <w:rsid w:val="001001DC"/>
    <w:rsid w:val="00102FA1"/>
    <w:rsid w:val="00114550"/>
    <w:rsid w:val="00114A34"/>
    <w:rsid w:val="001156B1"/>
    <w:rsid w:val="001175FF"/>
    <w:rsid w:val="00120894"/>
    <w:rsid w:val="00123B96"/>
    <w:rsid w:val="001361A1"/>
    <w:rsid w:val="00136882"/>
    <w:rsid w:val="00141FD6"/>
    <w:rsid w:val="00150F65"/>
    <w:rsid w:val="00152D60"/>
    <w:rsid w:val="00155B2F"/>
    <w:rsid w:val="00155ECF"/>
    <w:rsid w:val="00156DCB"/>
    <w:rsid w:val="001716C0"/>
    <w:rsid w:val="001722B7"/>
    <w:rsid w:val="0018055A"/>
    <w:rsid w:val="001867EF"/>
    <w:rsid w:val="00191F36"/>
    <w:rsid w:val="00194CEF"/>
    <w:rsid w:val="00195F23"/>
    <w:rsid w:val="0019785C"/>
    <w:rsid w:val="001A3134"/>
    <w:rsid w:val="001A4EC4"/>
    <w:rsid w:val="001A7757"/>
    <w:rsid w:val="001B5228"/>
    <w:rsid w:val="001B59BD"/>
    <w:rsid w:val="001C02BE"/>
    <w:rsid w:val="001C57A1"/>
    <w:rsid w:val="001C6A08"/>
    <w:rsid w:val="001D1ECB"/>
    <w:rsid w:val="001D29C8"/>
    <w:rsid w:val="001D390E"/>
    <w:rsid w:val="001D4A48"/>
    <w:rsid w:val="001D5807"/>
    <w:rsid w:val="001E40AE"/>
    <w:rsid w:val="001F254D"/>
    <w:rsid w:val="001F5364"/>
    <w:rsid w:val="0020366E"/>
    <w:rsid w:val="002134F6"/>
    <w:rsid w:val="002164F2"/>
    <w:rsid w:val="00221CF7"/>
    <w:rsid w:val="0022294B"/>
    <w:rsid w:val="00236591"/>
    <w:rsid w:val="00242E01"/>
    <w:rsid w:val="002459BA"/>
    <w:rsid w:val="002464CF"/>
    <w:rsid w:val="00250849"/>
    <w:rsid w:val="00251498"/>
    <w:rsid w:val="00256D4D"/>
    <w:rsid w:val="00264714"/>
    <w:rsid w:val="0027558B"/>
    <w:rsid w:val="00280D35"/>
    <w:rsid w:val="00290B3E"/>
    <w:rsid w:val="002921F3"/>
    <w:rsid w:val="00292FFB"/>
    <w:rsid w:val="00294455"/>
    <w:rsid w:val="00295551"/>
    <w:rsid w:val="002A0611"/>
    <w:rsid w:val="002A1044"/>
    <w:rsid w:val="002A1B7D"/>
    <w:rsid w:val="002A4152"/>
    <w:rsid w:val="002A497E"/>
    <w:rsid w:val="002B0615"/>
    <w:rsid w:val="002B3656"/>
    <w:rsid w:val="002B5AA4"/>
    <w:rsid w:val="002B614A"/>
    <w:rsid w:val="002B6C65"/>
    <w:rsid w:val="002C39C5"/>
    <w:rsid w:val="002C79A9"/>
    <w:rsid w:val="002E6E98"/>
    <w:rsid w:val="002E77DC"/>
    <w:rsid w:val="002F151B"/>
    <w:rsid w:val="002F6129"/>
    <w:rsid w:val="002F7DDD"/>
    <w:rsid w:val="00304268"/>
    <w:rsid w:val="0030490C"/>
    <w:rsid w:val="00316AB3"/>
    <w:rsid w:val="00320DCA"/>
    <w:rsid w:val="00322D0B"/>
    <w:rsid w:val="00333194"/>
    <w:rsid w:val="00334FBB"/>
    <w:rsid w:val="00342397"/>
    <w:rsid w:val="00344B60"/>
    <w:rsid w:val="00346C8C"/>
    <w:rsid w:val="00347604"/>
    <w:rsid w:val="00353C10"/>
    <w:rsid w:val="00353EB5"/>
    <w:rsid w:val="003564A5"/>
    <w:rsid w:val="0037001D"/>
    <w:rsid w:val="00370464"/>
    <w:rsid w:val="0037599C"/>
    <w:rsid w:val="00380695"/>
    <w:rsid w:val="003927ED"/>
    <w:rsid w:val="003969E8"/>
    <w:rsid w:val="003A48DA"/>
    <w:rsid w:val="003A609F"/>
    <w:rsid w:val="003A66A1"/>
    <w:rsid w:val="003A6E54"/>
    <w:rsid w:val="003A7672"/>
    <w:rsid w:val="003B1045"/>
    <w:rsid w:val="003B1B3C"/>
    <w:rsid w:val="003B3B18"/>
    <w:rsid w:val="003B6C70"/>
    <w:rsid w:val="003C63E0"/>
    <w:rsid w:val="003D1CDC"/>
    <w:rsid w:val="003D2CCB"/>
    <w:rsid w:val="003D48CB"/>
    <w:rsid w:val="003D49AF"/>
    <w:rsid w:val="003D50E7"/>
    <w:rsid w:val="003F2BB5"/>
    <w:rsid w:val="003F6641"/>
    <w:rsid w:val="00410357"/>
    <w:rsid w:val="0041428C"/>
    <w:rsid w:val="0041763E"/>
    <w:rsid w:val="00417EA3"/>
    <w:rsid w:val="004235B1"/>
    <w:rsid w:val="0043289C"/>
    <w:rsid w:val="0043329A"/>
    <w:rsid w:val="0043384F"/>
    <w:rsid w:val="004342DB"/>
    <w:rsid w:val="00435E93"/>
    <w:rsid w:val="00452335"/>
    <w:rsid w:val="004544ED"/>
    <w:rsid w:val="00460006"/>
    <w:rsid w:val="0046116B"/>
    <w:rsid w:val="004640B3"/>
    <w:rsid w:val="00483ACA"/>
    <w:rsid w:val="00484180"/>
    <w:rsid w:val="0048670B"/>
    <w:rsid w:val="00487758"/>
    <w:rsid w:val="00487D92"/>
    <w:rsid w:val="00494DE9"/>
    <w:rsid w:val="00497FA7"/>
    <w:rsid w:val="004A656F"/>
    <w:rsid w:val="004A7501"/>
    <w:rsid w:val="004B6240"/>
    <w:rsid w:val="004B7854"/>
    <w:rsid w:val="004C53DD"/>
    <w:rsid w:val="004E2F7B"/>
    <w:rsid w:val="004E6533"/>
    <w:rsid w:val="00510B74"/>
    <w:rsid w:val="005127BC"/>
    <w:rsid w:val="00513492"/>
    <w:rsid w:val="00513799"/>
    <w:rsid w:val="00530284"/>
    <w:rsid w:val="005321B8"/>
    <w:rsid w:val="0053529E"/>
    <w:rsid w:val="0053704D"/>
    <w:rsid w:val="00550636"/>
    <w:rsid w:val="0055189F"/>
    <w:rsid w:val="00555005"/>
    <w:rsid w:val="00555738"/>
    <w:rsid w:val="00557F43"/>
    <w:rsid w:val="00562BF4"/>
    <w:rsid w:val="0057483F"/>
    <w:rsid w:val="00576B96"/>
    <w:rsid w:val="005802B5"/>
    <w:rsid w:val="00585E70"/>
    <w:rsid w:val="00587108"/>
    <w:rsid w:val="00594F1F"/>
    <w:rsid w:val="00595125"/>
    <w:rsid w:val="0059689C"/>
    <w:rsid w:val="00596E6E"/>
    <w:rsid w:val="0059726F"/>
    <w:rsid w:val="00597A35"/>
    <w:rsid w:val="005A05C6"/>
    <w:rsid w:val="005A1885"/>
    <w:rsid w:val="005A5030"/>
    <w:rsid w:val="005A735A"/>
    <w:rsid w:val="005B1BFB"/>
    <w:rsid w:val="005B2087"/>
    <w:rsid w:val="005B4B62"/>
    <w:rsid w:val="005B6FEA"/>
    <w:rsid w:val="005C2408"/>
    <w:rsid w:val="005C4E78"/>
    <w:rsid w:val="005D0E56"/>
    <w:rsid w:val="005E05D3"/>
    <w:rsid w:val="005E45EB"/>
    <w:rsid w:val="005E6188"/>
    <w:rsid w:val="005F347D"/>
    <w:rsid w:val="005F79EF"/>
    <w:rsid w:val="006021F4"/>
    <w:rsid w:val="00606045"/>
    <w:rsid w:val="0060680A"/>
    <w:rsid w:val="006072F1"/>
    <w:rsid w:val="00607598"/>
    <w:rsid w:val="006104DC"/>
    <w:rsid w:val="00611A4E"/>
    <w:rsid w:val="0061230D"/>
    <w:rsid w:val="00613309"/>
    <w:rsid w:val="00623CA8"/>
    <w:rsid w:val="0062580D"/>
    <w:rsid w:val="00626C3B"/>
    <w:rsid w:val="00637492"/>
    <w:rsid w:val="00640B04"/>
    <w:rsid w:val="00644710"/>
    <w:rsid w:val="00644B4A"/>
    <w:rsid w:val="00646158"/>
    <w:rsid w:val="00655D49"/>
    <w:rsid w:val="00656E51"/>
    <w:rsid w:val="006624E7"/>
    <w:rsid w:val="0066330A"/>
    <w:rsid w:val="006639FB"/>
    <w:rsid w:val="0066499B"/>
    <w:rsid w:val="0066688E"/>
    <w:rsid w:val="00671969"/>
    <w:rsid w:val="006747DE"/>
    <w:rsid w:val="00676336"/>
    <w:rsid w:val="006817E2"/>
    <w:rsid w:val="00682CC3"/>
    <w:rsid w:val="006956D1"/>
    <w:rsid w:val="006A02AE"/>
    <w:rsid w:val="006B09BF"/>
    <w:rsid w:val="006B7E75"/>
    <w:rsid w:val="006C1BB2"/>
    <w:rsid w:val="006C20FC"/>
    <w:rsid w:val="006C4BF5"/>
    <w:rsid w:val="006D185B"/>
    <w:rsid w:val="006D5A28"/>
    <w:rsid w:val="006D5D69"/>
    <w:rsid w:val="006E0644"/>
    <w:rsid w:val="006E1C22"/>
    <w:rsid w:val="006E433A"/>
    <w:rsid w:val="006E441A"/>
    <w:rsid w:val="006E5D79"/>
    <w:rsid w:val="006F2CAC"/>
    <w:rsid w:val="006F407E"/>
    <w:rsid w:val="00701764"/>
    <w:rsid w:val="007022F7"/>
    <w:rsid w:val="007048D1"/>
    <w:rsid w:val="00713BD3"/>
    <w:rsid w:val="007154A0"/>
    <w:rsid w:val="00717735"/>
    <w:rsid w:val="00717FBD"/>
    <w:rsid w:val="007202A8"/>
    <w:rsid w:val="00720579"/>
    <w:rsid w:val="00726036"/>
    <w:rsid w:val="0073116A"/>
    <w:rsid w:val="00733C06"/>
    <w:rsid w:val="007352AB"/>
    <w:rsid w:val="007430D1"/>
    <w:rsid w:val="00751B12"/>
    <w:rsid w:val="00752B33"/>
    <w:rsid w:val="00753320"/>
    <w:rsid w:val="00760C22"/>
    <w:rsid w:val="00762F0B"/>
    <w:rsid w:val="00764237"/>
    <w:rsid w:val="00776C05"/>
    <w:rsid w:val="00777C85"/>
    <w:rsid w:val="007837C0"/>
    <w:rsid w:val="0078619E"/>
    <w:rsid w:val="00797288"/>
    <w:rsid w:val="007B481A"/>
    <w:rsid w:val="007B7D3F"/>
    <w:rsid w:val="007D024A"/>
    <w:rsid w:val="007D05A8"/>
    <w:rsid w:val="007D114C"/>
    <w:rsid w:val="007D59DD"/>
    <w:rsid w:val="007D6C7F"/>
    <w:rsid w:val="007D7ACF"/>
    <w:rsid w:val="007F3418"/>
    <w:rsid w:val="00801B76"/>
    <w:rsid w:val="00802085"/>
    <w:rsid w:val="00802E41"/>
    <w:rsid w:val="00802F06"/>
    <w:rsid w:val="00807EB0"/>
    <w:rsid w:val="00815714"/>
    <w:rsid w:val="008217F1"/>
    <w:rsid w:val="008236F5"/>
    <w:rsid w:val="00824820"/>
    <w:rsid w:val="00824AB8"/>
    <w:rsid w:val="00831A6B"/>
    <w:rsid w:val="00833E63"/>
    <w:rsid w:val="008406CF"/>
    <w:rsid w:val="00842054"/>
    <w:rsid w:val="00842127"/>
    <w:rsid w:val="00842E26"/>
    <w:rsid w:val="008463BB"/>
    <w:rsid w:val="00850463"/>
    <w:rsid w:val="0085299C"/>
    <w:rsid w:val="00856481"/>
    <w:rsid w:val="00870F89"/>
    <w:rsid w:val="00876330"/>
    <w:rsid w:val="0088255B"/>
    <w:rsid w:val="00883F51"/>
    <w:rsid w:val="00885822"/>
    <w:rsid w:val="00887060"/>
    <w:rsid w:val="008941C1"/>
    <w:rsid w:val="008B33EF"/>
    <w:rsid w:val="008D0E8B"/>
    <w:rsid w:val="008D0F3C"/>
    <w:rsid w:val="008D1BF2"/>
    <w:rsid w:val="008D6C8B"/>
    <w:rsid w:val="008D70D6"/>
    <w:rsid w:val="008E1825"/>
    <w:rsid w:val="008E2F11"/>
    <w:rsid w:val="008E3F26"/>
    <w:rsid w:val="008F171A"/>
    <w:rsid w:val="008F2ACA"/>
    <w:rsid w:val="008F3184"/>
    <w:rsid w:val="00903FFE"/>
    <w:rsid w:val="00911F7F"/>
    <w:rsid w:val="009143B4"/>
    <w:rsid w:val="00914F46"/>
    <w:rsid w:val="00915AFE"/>
    <w:rsid w:val="00917423"/>
    <w:rsid w:val="00933FC1"/>
    <w:rsid w:val="0093469B"/>
    <w:rsid w:val="00941243"/>
    <w:rsid w:val="00945DFC"/>
    <w:rsid w:val="0094687A"/>
    <w:rsid w:val="00946ED5"/>
    <w:rsid w:val="00951B9F"/>
    <w:rsid w:val="00955B23"/>
    <w:rsid w:val="009570B0"/>
    <w:rsid w:val="00960995"/>
    <w:rsid w:val="009740C4"/>
    <w:rsid w:val="00985634"/>
    <w:rsid w:val="00990051"/>
    <w:rsid w:val="00992E91"/>
    <w:rsid w:val="00995C28"/>
    <w:rsid w:val="0099628C"/>
    <w:rsid w:val="009A34AF"/>
    <w:rsid w:val="009A3599"/>
    <w:rsid w:val="009A7DF2"/>
    <w:rsid w:val="009C2CAF"/>
    <w:rsid w:val="009E3A12"/>
    <w:rsid w:val="009E4AC8"/>
    <w:rsid w:val="009E6413"/>
    <w:rsid w:val="009E79C0"/>
    <w:rsid w:val="009F4451"/>
    <w:rsid w:val="009F6498"/>
    <w:rsid w:val="00A02822"/>
    <w:rsid w:val="00A07E24"/>
    <w:rsid w:val="00A11D02"/>
    <w:rsid w:val="00A13BED"/>
    <w:rsid w:val="00A2007D"/>
    <w:rsid w:val="00A217E9"/>
    <w:rsid w:val="00A2194D"/>
    <w:rsid w:val="00A261EB"/>
    <w:rsid w:val="00A4245A"/>
    <w:rsid w:val="00A46B46"/>
    <w:rsid w:val="00A47FFC"/>
    <w:rsid w:val="00A57A7B"/>
    <w:rsid w:val="00A60F9F"/>
    <w:rsid w:val="00A61D41"/>
    <w:rsid w:val="00A64B18"/>
    <w:rsid w:val="00A65F7F"/>
    <w:rsid w:val="00A81219"/>
    <w:rsid w:val="00A8324F"/>
    <w:rsid w:val="00A86056"/>
    <w:rsid w:val="00A94CDB"/>
    <w:rsid w:val="00AA24C0"/>
    <w:rsid w:val="00AA3FE6"/>
    <w:rsid w:val="00AA773E"/>
    <w:rsid w:val="00AB2DC6"/>
    <w:rsid w:val="00AB58E9"/>
    <w:rsid w:val="00AC1762"/>
    <w:rsid w:val="00AC4C95"/>
    <w:rsid w:val="00AD1596"/>
    <w:rsid w:val="00AE7347"/>
    <w:rsid w:val="00AF2035"/>
    <w:rsid w:val="00AF470D"/>
    <w:rsid w:val="00AF4E41"/>
    <w:rsid w:val="00AF58D1"/>
    <w:rsid w:val="00B06498"/>
    <w:rsid w:val="00B11EA7"/>
    <w:rsid w:val="00B15A1E"/>
    <w:rsid w:val="00B22179"/>
    <w:rsid w:val="00B23589"/>
    <w:rsid w:val="00B239AD"/>
    <w:rsid w:val="00B26337"/>
    <w:rsid w:val="00B3401E"/>
    <w:rsid w:val="00B40C78"/>
    <w:rsid w:val="00B414AF"/>
    <w:rsid w:val="00B47691"/>
    <w:rsid w:val="00B47983"/>
    <w:rsid w:val="00B54BA7"/>
    <w:rsid w:val="00B638D1"/>
    <w:rsid w:val="00B65717"/>
    <w:rsid w:val="00B70642"/>
    <w:rsid w:val="00B70A4A"/>
    <w:rsid w:val="00B70ABC"/>
    <w:rsid w:val="00B71035"/>
    <w:rsid w:val="00B87597"/>
    <w:rsid w:val="00B8769D"/>
    <w:rsid w:val="00B97155"/>
    <w:rsid w:val="00BA47AC"/>
    <w:rsid w:val="00BC0667"/>
    <w:rsid w:val="00BC1724"/>
    <w:rsid w:val="00BC36FA"/>
    <w:rsid w:val="00BC39F0"/>
    <w:rsid w:val="00BC3D62"/>
    <w:rsid w:val="00BC4DDE"/>
    <w:rsid w:val="00BC7E93"/>
    <w:rsid w:val="00BD1D40"/>
    <w:rsid w:val="00BE3A25"/>
    <w:rsid w:val="00BE4316"/>
    <w:rsid w:val="00BE5326"/>
    <w:rsid w:val="00BF2FEC"/>
    <w:rsid w:val="00C00A87"/>
    <w:rsid w:val="00C01B07"/>
    <w:rsid w:val="00C04FD3"/>
    <w:rsid w:val="00C05678"/>
    <w:rsid w:val="00C10954"/>
    <w:rsid w:val="00C1201E"/>
    <w:rsid w:val="00C131D6"/>
    <w:rsid w:val="00C14B61"/>
    <w:rsid w:val="00C14D7E"/>
    <w:rsid w:val="00C15546"/>
    <w:rsid w:val="00C27A0E"/>
    <w:rsid w:val="00C3796C"/>
    <w:rsid w:val="00C4404B"/>
    <w:rsid w:val="00C45389"/>
    <w:rsid w:val="00C4683E"/>
    <w:rsid w:val="00C546F9"/>
    <w:rsid w:val="00C55C51"/>
    <w:rsid w:val="00C55CC4"/>
    <w:rsid w:val="00C57CDB"/>
    <w:rsid w:val="00C6376A"/>
    <w:rsid w:val="00C66A18"/>
    <w:rsid w:val="00C672E4"/>
    <w:rsid w:val="00C6747B"/>
    <w:rsid w:val="00C70315"/>
    <w:rsid w:val="00C72A6D"/>
    <w:rsid w:val="00C76000"/>
    <w:rsid w:val="00C8385C"/>
    <w:rsid w:val="00C845D9"/>
    <w:rsid w:val="00C85FB2"/>
    <w:rsid w:val="00C97BD5"/>
    <w:rsid w:val="00CA3372"/>
    <w:rsid w:val="00CB1EF1"/>
    <w:rsid w:val="00CB2B4E"/>
    <w:rsid w:val="00CB73EF"/>
    <w:rsid w:val="00CD5A08"/>
    <w:rsid w:val="00CE211E"/>
    <w:rsid w:val="00CE63BB"/>
    <w:rsid w:val="00CE6C32"/>
    <w:rsid w:val="00CF4874"/>
    <w:rsid w:val="00D03F0B"/>
    <w:rsid w:val="00D045F9"/>
    <w:rsid w:val="00D06B7E"/>
    <w:rsid w:val="00D07F70"/>
    <w:rsid w:val="00D11E66"/>
    <w:rsid w:val="00D221A9"/>
    <w:rsid w:val="00D27038"/>
    <w:rsid w:val="00D32053"/>
    <w:rsid w:val="00D35A56"/>
    <w:rsid w:val="00D36116"/>
    <w:rsid w:val="00D418BF"/>
    <w:rsid w:val="00D55679"/>
    <w:rsid w:val="00D712ED"/>
    <w:rsid w:val="00D72090"/>
    <w:rsid w:val="00D77065"/>
    <w:rsid w:val="00D86B9F"/>
    <w:rsid w:val="00DA6D05"/>
    <w:rsid w:val="00DA79B6"/>
    <w:rsid w:val="00DB0B1E"/>
    <w:rsid w:val="00DB4171"/>
    <w:rsid w:val="00DB4C29"/>
    <w:rsid w:val="00DC0440"/>
    <w:rsid w:val="00DC0B25"/>
    <w:rsid w:val="00DC15FE"/>
    <w:rsid w:val="00DC244F"/>
    <w:rsid w:val="00DC5D31"/>
    <w:rsid w:val="00DD45F0"/>
    <w:rsid w:val="00DD7F44"/>
    <w:rsid w:val="00DF503F"/>
    <w:rsid w:val="00E037F6"/>
    <w:rsid w:val="00E076A2"/>
    <w:rsid w:val="00E156D7"/>
    <w:rsid w:val="00E15DB7"/>
    <w:rsid w:val="00E25845"/>
    <w:rsid w:val="00E35DC7"/>
    <w:rsid w:val="00E36F45"/>
    <w:rsid w:val="00E37D01"/>
    <w:rsid w:val="00E40C59"/>
    <w:rsid w:val="00E44ED1"/>
    <w:rsid w:val="00E468A0"/>
    <w:rsid w:val="00E52352"/>
    <w:rsid w:val="00E52642"/>
    <w:rsid w:val="00E64AC2"/>
    <w:rsid w:val="00E7117B"/>
    <w:rsid w:val="00E754FE"/>
    <w:rsid w:val="00E800E2"/>
    <w:rsid w:val="00E90638"/>
    <w:rsid w:val="00E92C64"/>
    <w:rsid w:val="00E96170"/>
    <w:rsid w:val="00E971E6"/>
    <w:rsid w:val="00EA2244"/>
    <w:rsid w:val="00EA225E"/>
    <w:rsid w:val="00EB1168"/>
    <w:rsid w:val="00EB4665"/>
    <w:rsid w:val="00EB65D5"/>
    <w:rsid w:val="00EC00CE"/>
    <w:rsid w:val="00EC12F9"/>
    <w:rsid w:val="00EC2C3D"/>
    <w:rsid w:val="00EC4C93"/>
    <w:rsid w:val="00EC52E3"/>
    <w:rsid w:val="00ED3FFA"/>
    <w:rsid w:val="00ED6AED"/>
    <w:rsid w:val="00EE2341"/>
    <w:rsid w:val="00EE5CAD"/>
    <w:rsid w:val="00F021F6"/>
    <w:rsid w:val="00F02808"/>
    <w:rsid w:val="00F11304"/>
    <w:rsid w:val="00F2316F"/>
    <w:rsid w:val="00F24CA3"/>
    <w:rsid w:val="00F304EE"/>
    <w:rsid w:val="00F314BF"/>
    <w:rsid w:val="00F34709"/>
    <w:rsid w:val="00F359EA"/>
    <w:rsid w:val="00F3676F"/>
    <w:rsid w:val="00F428CF"/>
    <w:rsid w:val="00F4429D"/>
    <w:rsid w:val="00F4734C"/>
    <w:rsid w:val="00F51B50"/>
    <w:rsid w:val="00F53216"/>
    <w:rsid w:val="00F53C5D"/>
    <w:rsid w:val="00F53EF1"/>
    <w:rsid w:val="00F55800"/>
    <w:rsid w:val="00F616BD"/>
    <w:rsid w:val="00F65186"/>
    <w:rsid w:val="00F65FA2"/>
    <w:rsid w:val="00F70368"/>
    <w:rsid w:val="00F80803"/>
    <w:rsid w:val="00F81EAF"/>
    <w:rsid w:val="00F900FF"/>
    <w:rsid w:val="00F94A02"/>
    <w:rsid w:val="00F94E08"/>
    <w:rsid w:val="00FA5AFD"/>
    <w:rsid w:val="00FA6830"/>
    <w:rsid w:val="00FA72F3"/>
    <w:rsid w:val="00FB4853"/>
    <w:rsid w:val="00FC0E73"/>
    <w:rsid w:val="00FC269C"/>
    <w:rsid w:val="00FC3251"/>
    <w:rsid w:val="00FD6E53"/>
    <w:rsid w:val="00FE06B6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60F58FF"/>
  <w14:defaultImageDpi w14:val="330"/>
  <w15:docId w15:val="{FB6F91E8-1F4A-415D-8CA3-C88C801D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  <w:ind w:right="-573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B07"/>
    <w:pPr>
      <w:ind w:firstLine="0"/>
    </w:pPr>
    <w:rPr>
      <w:color w:val="000000" w:themeColor="text1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00C01B07"/>
    <w:pPr>
      <w:keepNext/>
      <w:keepLines/>
      <w:pBdr>
        <w:bottom w:val="single" w:sz="4" w:space="1" w:color="4472C4" w:themeColor="accent1"/>
      </w:pBdr>
      <w:spacing w:before="400"/>
      <w:ind w:left="567" w:hanging="567"/>
      <w:outlineLvl w:val="0"/>
    </w:pPr>
    <w:rPr>
      <w:rFonts w:eastAsiaTheme="majorEastAsia" w:cstheme="minorHAnsi"/>
      <w:color w:val="0070C0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B07"/>
    <w:pPr>
      <w:keepNext/>
      <w:keepLines/>
      <w:spacing w:before="360"/>
      <w:outlineLvl w:val="1"/>
    </w:pPr>
    <w:rPr>
      <w:rFonts w:eastAsiaTheme="majorEastAsia" w:cstheme="minorHAnsi"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1B07"/>
    <w:pPr>
      <w:keepNext/>
      <w:keepLines/>
      <w:spacing w:before="240"/>
      <w:outlineLvl w:val="2"/>
    </w:pPr>
    <w:rPr>
      <w:rFonts w:eastAsiaTheme="majorEastAsia" w:cstheme="minorHAnsi"/>
      <w:i/>
      <w:color w:val="auto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6E98"/>
    <w:pPr>
      <w:spacing w:after="0"/>
      <w:ind w:right="0"/>
      <w:outlineLvl w:val="3"/>
    </w:pPr>
    <w:rPr>
      <w:rFonts w:ascii="Calibri" w:eastAsia="Yu Mincho" w:hAnsi="Calibri" w:cs="Calibri"/>
      <w:b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1B07"/>
    <w:pPr>
      <w:keepNext/>
      <w:keepLines/>
      <w:spacing w:before="80" w:after="0"/>
      <w:outlineLvl w:val="4"/>
    </w:pPr>
    <w:rPr>
      <w:rFonts w:eastAsiaTheme="majorEastAsia" w:cstheme="minorHAnsi"/>
      <w:iCs/>
      <w:color w:val="auto"/>
      <w:szCs w:val="22"/>
      <w:lang w:val="en-US"/>
    </w:rPr>
  </w:style>
  <w:style w:type="paragraph" w:styleId="Heading6">
    <w:name w:val="heading 6"/>
    <w:basedOn w:val="Heading1"/>
    <w:next w:val="Normal"/>
    <w:link w:val="Heading6Char"/>
    <w:uiPriority w:val="9"/>
    <w:unhideWhenUsed/>
    <w:qFormat/>
    <w:rsid w:val="00C01B07"/>
    <w:pPr>
      <w:outlineLvl w:val="5"/>
    </w:pPr>
  </w:style>
  <w:style w:type="paragraph" w:styleId="Heading7">
    <w:name w:val="heading 7"/>
    <w:basedOn w:val="Heading1"/>
    <w:next w:val="Normal"/>
    <w:link w:val="Heading7Char"/>
    <w:uiPriority w:val="9"/>
    <w:unhideWhenUsed/>
    <w:qFormat/>
    <w:rsid w:val="00C01B07"/>
    <w:pPr>
      <w:outlineLvl w:val="6"/>
    </w:pPr>
    <w:rPr>
      <w:sz w:val="4"/>
      <w:szCs w:val="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01B0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01B0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7501"/>
  </w:style>
  <w:style w:type="paragraph" w:styleId="BalloonText">
    <w:name w:val="Balloon Text"/>
    <w:basedOn w:val="Normal"/>
    <w:link w:val="BalloonTextChar"/>
    <w:uiPriority w:val="99"/>
    <w:semiHidden/>
    <w:unhideWhenUsed/>
    <w:rsid w:val="004A75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501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523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352"/>
  </w:style>
  <w:style w:type="character" w:styleId="PageNumber">
    <w:name w:val="page number"/>
    <w:basedOn w:val="DefaultParagraphFont"/>
    <w:uiPriority w:val="99"/>
    <w:semiHidden/>
    <w:unhideWhenUsed/>
    <w:rsid w:val="00E52352"/>
  </w:style>
  <w:style w:type="paragraph" w:styleId="Title">
    <w:name w:val="Title"/>
    <w:basedOn w:val="Normal"/>
    <w:next w:val="Normal"/>
    <w:link w:val="TitleChar"/>
    <w:uiPriority w:val="10"/>
    <w:qFormat/>
    <w:rsid w:val="00C01B07"/>
    <w:pPr>
      <w:pBdr>
        <w:top w:val="single" w:sz="6" w:space="1" w:color="4472C4"/>
        <w:bottom w:val="single" w:sz="6" w:space="1" w:color="4472C4"/>
      </w:pBdr>
      <w:spacing w:after="0"/>
      <w:ind w:right="91"/>
      <w:jc w:val="center"/>
    </w:pPr>
    <w:rPr>
      <w:rFonts w:asciiTheme="majorHAnsi" w:eastAsiaTheme="majorEastAsia" w:hAnsiTheme="majorHAnsi" w:cstheme="majorBidi"/>
      <w:b/>
      <w:color w:val="0070C0"/>
      <w:spacing w:val="-7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B07"/>
    <w:rPr>
      <w:rFonts w:asciiTheme="majorHAnsi" w:eastAsiaTheme="majorEastAsia" w:hAnsiTheme="majorHAnsi" w:cstheme="majorBidi"/>
      <w:b/>
      <w:color w:val="0070C0"/>
      <w:spacing w:val="-7"/>
      <w:sz w:val="52"/>
      <w:szCs w:val="52"/>
      <w:lang w:val="en-AU"/>
    </w:rPr>
  </w:style>
  <w:style w:type="character" w:customStyle="1" w:styleId="Heading1Char">
    <w:name w:val="Heading 1 Char"/>
    <w:basedOn w:val="DefaultParagraphFont"/>
    <w:link w:val="Heading1"/>
    <w:uiPriority w:val="1"/>
    <w:rsid w:val="00C01B07"/>
    <w:rPr>
      <w:rFonts w:eastAsiaTheme="majorEastAsia" w:cstheme="minorHAnsi"/>
      <w:color w:val="0070C0"/>
      <w:sz w:val="28"/>
      <w:szCs w:val="36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C01B07"/>
    <w:rPr>
      <w:rFonts w:eastAsiaTheme="majorEastAsia" w:cstheme="minorHAnsi"/>
      <w:color w:val="000000" w:themeColor="text1"/>
      <w:sz w:val="24"/>
      <w:szCs w:val="28"/>
      <w:u w:val="single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C01B07"/>
    <w:rPr>
      <w:rFonts w:eastAsiaTheme="majorEastAsia" w:cstheme="minorHAnsi"/>
      <w:i/>
      <w:sz w:val="22"/>
      <w:szCs w:val="22"/>
      <w:lang w:val="en-AU"/>
    </w:rPr>
  </w:style>
  <w:style w:type="paragraph" w:customStyle="1" w:styleId="Name">
    <w:name w:val="Name"/>
    <w:basedOn w:val="Normal"/>
    <w:uiPriority w:val="2"/>
    <w:rsid w:val="00E92C64"/>
    <w:pPr>
      <w:spacing w:before="60" w:after="60"/>
    </w:pPr>
    <w:rPr>
      <w:rFonts w:eastAsiaTheme="majorEastAsia" w:cstheme="majorBidi"/>
      <w:color w:val="4472C4" w:themeColor="accent1"/>
      <w:sz w:val="36"/>
      <w:szCs w:val="3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92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C64"/>
    <w:rPr>
      <w:rFonts w:asciiTheme="majorHAnsi" w:hAnsiTheme="majorHAnsi"/>
      <w:sz w:val="22"/>
    </w:rPr>
  </w:style>
  <w:style w:type="paragraph" w:styleId="NoSpacing">
    <w:name w:val="No Spacing"/>
    <w:uiPriority w:val="1"/>
    <w:qFormat/>
    <w:rsid w:val="00C01B07"/>
    <w:pPr>
      <w:spacing w:after="0" w:line="240" w:lineRule="auto"/>
    </w:pPr>
  </w:style>
  <w:style w:type="table" w:customStyle="1" w:styleId="LayoutTable">
    <w:name w:val="Layout Table"/>
    <w:basedOn w:val="TableNormal"/>
    <w:uiPriority w:val="99"/>
    <w:rsid w:val="00E92C64"/>
    <w:pPr>
      <w:spacing w:before="60"/>
      <w:ind w:left="144" w:right="144"/>
    </w:pPr>
    <w:rPr>
      <w:color w:val="44546A" w:themeColor="text2"/>
      <w:sz w:val="20"/>
      <w:szCs w:val="20"/>
      <w:lang w:eastAsia="ja-JP"/>
    </w:rPr>
    <w:tblPr>
      <w:tblCellMar>
        <w:left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2E6E98"/>
    <w:rPr>
      <w:rFonts w:ascii="Calibri" w:eastAsia="Yu Mincho" w:hAnsi="Calibri" w:cs="Calibri"/>
      <w:b/>
      <w:color w:val="000000"/>
      <w:sz w:val="22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C01B07"/>
    <w:rPr>
      <w:rFonts w:eastAsiaTheme="majorEastAsia" w:cstheme="minorHAnsi"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01B07"/>
    <w:rPr>
      <w:rFonts w:eastAsiaTheme="majorEastAsia" w:cstheme="minorHAnsi"/>
      <w:color w:val="0070C0"/>
      <w:sz w:val="28"/>
      <w:szCs w:val="36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C01B07"/>
    <w:rPr>
      <w:rFonts w:eastAsiaTheme="majorEastAsia" w:cstheme="minorHAnsi"/>
      <w:color w:val="0070C0"/>
      <w:sz w:val="4"/>
      <w:szCs w:val="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rsid w:val="00C01B0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rsid w:val="00C01B0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unhideWhenUsed/>
    <w:qFormat/>
    <w:rsid w:val="00C01B0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1B0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01B0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C01B07"/>
    <w:rPr>
      <w:b/>
      <w:bCs/>
    </w:rPr>
  </w:style>
  <w:style w:type="character" w:styleId="Emphasis">
    <w:name w:val="Emphasis"/>
    <w:basedOn w:val="DefaultParagraphFont"/>
    <w:uiPriority w:val="20"/>
    <w:qFormat/>
    <w:rsid w:val="00C01B07"/>
    <w:rPr>
      <w:b/>
    </w:rPr>
  </w:style>
  <w:style w:type="paragraph" w:styleId="Quote">
    <w:name w:val="Quote"/>
    <w:basedOn w:val="Normal"/>
    <w:next w:val="Normal"/>
    <w:link w:val="QuoteChar"/>
    <w:uiPriority w:val="29"/>
    <w:qFormat/>
    <w:rsid w:val="00C01B07"/>
    <w:pPr>
      <w:spacing w:before="240" w:after="240" w:line="252" w:lineRule="auto"/>
      <w:ind w:left="864" w:right="864"/>
      <w:jc w:val="center"/>
    </w:pPr>
    <w:rPr>
      <w:i/>
      <w:iCs/>
      <w:color w:val="auto"/>
      <w:sz w:val="2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C01B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1B0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1B0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01B0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01B07"/>
    <w:rPr>
      <w:rFonts w:asciiTheme="majorHAnsi" w:hAnsiTheme="majorHAnsi" w:cstheme="majorHAnsi"/>
      <w:b/>
      <w:bCs/>
      <w:i/>
    </w:rPr>
  </w:style>
  <w:style w:type="character" w:styleId="SubtleReference">
    <w:name w:val="Subtle Reference"/>
    <w:basedOn w:val="NAPSP1Char"/>
    <w:uiPriority w:val="31"/>
    <w:qFormat/>
    <w:rsid w:val="00C01B07"/>
    <w:rPr>
      <w:rFonts w:asciiTheme="minorHAnsi" w:hAnsiTheme="minorHAnsi"/>
      <w:i w:val="0"/>
      <w:caps w:val="0"/>
      <w:smallCaps w:val="0"/>
      <w:strike w:val="0"/>
      <w:dstrike w:val="0"/>
      <w:noProof/>
      <w:vanish w:val="0"/>
      <w:color w:val="0070C0"/>
      <w:sz w:val="18"/>
      <w:szCs w:val="18"/>
      <w:vertAlign w:val="baseline"/>
      <w:lang w:val="en-AU"/>
    </w:rPr>
  </w:style>
  <w:style w:type="character" w:styleId="IntenseReference">
    <w:name w:val="Intense Reference"/>
    <w:basedOn w:val="DefaultParagraphFont"/>
    <w:uiPriority w:val="32"/>
    <w:qFormat/>
    <w:rsid w:val="00C01B0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01B0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C01B07"/>
    <w:pPr>
      <w:outlineLvl w:val="9"/>
    </w:pPr>
  </w:style>
  <w:style w:type="paragraph" w:styleId="ListParagraph">
    <w:name w:val="List Paragraph"/>
    <w:basedOn w:val="Normal"/>
    <w:uiPriority w:val="34"/>
    <w:qFormat/>
    <w:rsid w:val="00C01B07"/>
    <w:pPr>
      <w:numPr>
        <w:numId w:val="4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85E70"/>
    <w:rPr>
      <w:color w:val="0000FF"/>
      <w:u w:val="single"/>
    </w:rPr>
  </w:style>
  <w:style w:type="paragraph" w:customStyle="1" w:styleId="Cophe2016">
    <w:name w:val="Cophe 2016"/>
    <w:basedOn w:val="Normal"/>
    <w:rsid w:val="00585E70"/>
    <w:pPr>
      <w:tabs>
        <w:tab w:val="left" w:pos="1418"/>
      </w:tabs>
      <w:spacing w:line="240" w:lineRule="auto"/>
      <w:jc w:val="center"/>
    </w:pPr>
    <w:rPr>
      <w:rFonts w:ascii="Palatino Linotype" w:eastAsia="Cambria" w:hAnsi="Palatino Linotype" w:cs="Arial"/>
      <w:b/>
      <w:color w:val="006532"/>
      <w:sz w:val="28"/>
      <w:szCs w:val="28"/>
    </w:rPr>
  </w:style>
  <w:style w:type="paragraph" w:customStyle="1" w:styleId="Footnotes">
    <w:name w:val="Footnotes"/>
    <w:basedOn w:val="Normal"/>
    <w:link w:val="FootnotesChar"/>
    <w:qFormat/>
    <w:rsid w:val="00C01B07"/>
    <w:pPr>
      <w:jc w:val="right"/>
    </w:pPr>
    <w:rPr>
      <w:color w:val="0070C0"/>
      <w:sz w:val="18"/>
    </w:rPr>
  </w:style>
  <w:style w:type="paragraph" w:customStyle="1" w:styleId="FileStatus">
    <w:name w:val="File Status"/>
    <w:basedOn w:val="Normal"/>
    <w:link w:val="FileStatusChar"/>
    <w:qFormat/>
    <w:rsid w:val="00C01B07"/>
    <w:rPr>
      <w:i/>
      <w:noProof/>
      <w:color w:val="auto"/>
      <w:sz w:val="21"/>
      <w:lang w:val="en-US"/>
    </w:rPr>
  </w:style>
  <w:style w:type="character" w:customStyle="1" w:styleId="FootnotesChar">
    <w:name w:val="Footnotes Char"/>
    <w:basedOn w:val="DefaultParagraphFont"/>
    <w:link w:val="Footnotes"/>
    <w:rsid w:val="00C01B07"/>
    <w:rPr>
      <w:color w:val="0070C0"/>
      <w:sz w:val="18"/>
      <w:lang w:val="en-AU"/>
    </w:rPr>
  </w:style>
  <w:style w:type="character" w:customStyle="1" w:styleId="FileStatusChar">
    <w:name w:val="File Status Char"/>
    <w:basedOn w:val="DefaultParagraphFont"/>
    <w:link w:val="FileStatus"/>
    <w:rsid w:val="00C01B07"/>
    <w:rPr>
      <w:i/>
      <w:noProof/>
    </w:rPr>
  </w:style>
  <w:style w:type="paragraph" w:customStyle="1" w:styleId="NAPSP1">
    <w:name w:val="NAPS P1"/>
    <w:basedOn w:val="Normal"/>
    <w:link w:val="NAPSP1Char"/>
    <w:qFormat/>
    <w:rsid w:val="00C01B07"/>
    <w:pPr>
      <w:spacing w:line="240" w:lineRule="auto"/>
      <w:ind w:right="0"/>
    </w:pPr>
    <w:rPr>
      <w:rFonts w:ascii="Calibri" w:hAnsi="Calibri"/>
      <w:noProof/>
      <w:color w:val="808096"/>
    </w:rPr>
  </w:style>
  <w:style w:type="character" w:customStyle="1" w:styleId="NAPSP1Char">
    <w:name w:val="NAPS P1 Char"/>
    <w:basedOn w:val="FileStatusChar"/>
    <w:link w:val="NAPSP1"/>
    <w:rsid w:val="00C01B07"/>
    <w:rPr>
      <w:rFonts w:ascii="Calibri" w:hAnsi="Calibri"/>
      <w:i w:val="0"/>
      <w:noProof/>
      <w:color w:val="808096"/>
      <w:sz w:val="22"/>
      <w:lang w:val="en-AU"/>
    </w:rPr>
  </w:style>
  <w:style w:type="table" w:styleId="TableGrid">
    <w:name w:val="Table Grid"/>
    <w:basedOn w:val="TableNormal"/>
    <w:uiPriority w:val="39"/>
    <w:rsid w:val="00F65FA2"/>
    <w:pPr>
      <w:spacing w:after="0" w:line="240" w:lineRule="auto"/>
    </w:pPr>
    <w:rPr>
      <w:sz w:val="22"/>
      <w:szCs w:val="22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4"/>
      </w:rPr>
      <w:tblPr/>
      <w:tcPr>
        <w:shd w:val="clear" w:color="auto" w:fill="8EAADB" w:themeFill="accent1" w:themeFillTint="99"/>
      </w:tcPr>
    </w:tblStylePr>
    <w:tblStylePr w:type="firstCol">
      <w:tblPr/>
      <w:tcPr>
        <w:shd w:val="clear" w:color="auto" w:fill="D9E2F3" w:themeFill="accent1" w:themeFillTint="33"/>
      </w:tcPr>
    </w:tblStylePr>
  </w:style>
  <w:style w:type="paragraph" w:customStyle="1" w:styleId="m6363491221907892125m-3960131345576762562napsdocs">
    <w:name w:val="m_6363491221907892125m-3960131345576762562napsdocs"/>
    <w:basedOn w:val="Normal"/>
    <w:rsid w:val="00A07E24"/>
    <w:pPr>
      <w:spacing w:before="100" w:beforeAutospacing="1" w:after="100" w:afterAutospacing="1" w:line="240" w:lineRule="auto"/>
    </w:pPr>
    <w:rPr>
      <w:rFonts w:ascii="Calibri" w:eastAsiaTheme="minorHAnsi" w:hAnsi="Calibri" w:cs="Calibri"/>
      <w:color w:val="auto"/>
      <w:szCs w:val="22"/>
      <w:lang w:eastAsia="en-AU"/>
    </w:rPr>
  </w:style>
  <w:style w:type="paragraph" w:customStyle="1" w:styleId="m6363491221907892125m-3960131345576762562msofooter">
    <w:name w:val="m_6363491221907892125m-3960131345576762562msofooter"/>
    <w:basedOn w:val="Normal"/>
    <w:rsid w:val="00A07E24"/>
    <w:pPr>
      <w:spacing w:before="100" w:beforeAutospacing="1" w:after="100" w:afterAutospacing="1" w:line="240" w:lineRule="auto"/>
    </w:pPr>
    <w:rPr>
      <w:rFonts w:ascii="Calibri" w:eastAsiaTheme="minorHAnsi" w:hAnsi="Calibri" w:cs="Calibri"/>
      <w:color w:val="auto"/>
      <w:szCs w:val="22"/>
      <w:lang w:eastAsia="en-AU"/>
    </w:rPr>
  </w:style>
  <w:style w:type="paragraph" w:customStyle="1" w:styleId="m6363491221907892125m-3960131345576762562msolistparagraph">
    <w:name w:val="m_6363491221907892125m-3960131345576762562msolistparagraph"/>
    <w:basedOn w:val="Normal"/>
    <w:rsid w:val="00A07E24"/>
    <w:pPr>
      <w:spacing w:before="100" w:beforeAutospacing="1" w:after="100" w:afterAutospacing="1" w:line="240" w:lineRule="auto"/>
    </w:pPr>
    <w:rPr>
      <w:rFonts w:ascii="Calibri" w:eastAsiaTheme="minorHAnsi" w:hAnsi="Calibri" w:cs="Calibri"/>
      <w:color w:val="auto"/>
      <w:szCs w:val="22"/>
      <w:lang w:eastAsia="en-AU"/>
    </w:rPr>
  </w:style>
  <w:style w:type="paragraph" w:customStyle="1" w:styleId="m6363491221907892125m-3960131345576762562msobodytext">
    <w:name w:val="m_6363491221907892125m-3960131345576762562msobodytext"/>
    <w:basedOn w:val="Normal"/>
    <w:rsid w:val="00A07E24"/>
    <w:pPr>
      <w:spacing w:before="100" w:beforeAutospacing="1" w:after="100" w:afterAutospacing="1" w:line="240" w:lineRule="auto"/>
    </w:pPr>
    <w:rPr>
      <w:rFonts w:ascii="Calibri" w:eastAsiaTheme="minorHAnsi" w:hAnsi="Calibri" w:cs="Calibri"/>
      <w:color w:val="auto"/>
      <w:szCs w:val="22"/>
      <w:lang w:eastAsia="en-AU"/>
    </w:rPr>
  </w:style>
  <w:style w:type="numbering" w:customStyle="1" w:styleId="Style1">
    <w:name w:val="Style1"/>
    <w:uiPriority w:val="99"/>
    <w:rsid w:val="00D045F9"/>
    <w:pPr>
      <w:numPr>
        <w:numId w:val="1"/>
      </w:numPr>
    </w:pPr>
  </w:style>
  <w:style w:type="paragraph" w:customStyle="1" w:styleId="NumbHead1">
    <w:name w:val="Numb Head1"/>
    <w:basedOn w:val="Heading1"/>
    <w:link w:val="NumbHead1Char"/>
    <w:qFormat/>
    <w:rsid w:val="00C01B07"/>
    <w:pPr>
      <w:numPr>
        <w:numId w:val="2"/>
      </w:numPr>
    </w:pPr>
  </w:style>
  <w:style w:type="character" w:customStyle="1" w:styleId="NumbHead1Char">
    <w:name w:val="Numb Head1 Char"/>
    <w:basedOn w:val="Heading1Char"/>
    <w:link w:val="NumbHead1"/>
    <w:rsid w:val="00C01B07"/>
    <w:rPr>
      <w:rFonts w:eastAsiaTheme="majorEastAsia" w:cstheme="minorHAnsi"/>
      <w:color w:val="0070C0"/>
      <w:sz w:val="28"/>
      <w:szCs w:val="36"/>
      <w:lang w:val="en-AU"/>
    </w:rPr>
  </w:style>
  <w:style w:type="table" w:customStyle="1" w:styleId="ListTable3-Accent11">
    <w:name w:val="List Table 3 - Accent 11"/>
    <w:basedOn w:val="TableNormal"/>
    <w:next w:val="ListTable3-Accent12"/>
    <w:uiPriority w:val="48"/>
    <w:rsid w:val="00FC269C"/>
    <w:pPr>
      <w:spacing w:after="0" w:line="240" w:lineRule="auto"/>
      <w:ind w:right="0" w:firstLine="0"/>
    </w:pPr>
    <w:rPr>
      <w:rFonts w:ascii="Calibri" w:eastAsia="Yu Mincho" w:hAnsi="Calibri" w:cs="Times New Roman"/>
      <w:sz w:val="22"/>
      <w:szCs w:val="22"/>
      <w:lang w:val="en-AU" w:eastAsia="en-A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FC269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C01B07"/>
    <w:pPr>
      <w:tabs>
        <w:tab w:val="decimal" w:pos="360"/>
      </w:tabs>
      <w:spacing w:after="200" w:line="276" w:lineRule="auto"/>
      <w:ind w:right="0"/>
    </w:pPr>
    <w:rPr>
      <w:rFonts w:cs="Times New Roman"/>
      <w:color w:val="auto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E7117B"/>
    <w:pPr>
      <w:spacing w:after="0" w:line="240" w:lineRule="auto"/>
      <w:ind w:right="0"/>
    </w:pPr>
    <w:rPr>
      <w:rFonts w:cs="Times New Roman"/>
      <w:color w:val="aut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117B"/>
    <w:rPr>
      <w:rFonts w:cs="Times New Roman"/>
      <w:sz w:val="20"/>
      <w:szCs w:val="20"/>
    </w:rPr>
  </w:style>
  <w:style w:type="table" w:styleId="MediumShading2-Accent5">
    <w:name w:val="Medium Shading 2 Accent 5"/>
    <w:basedOn w:val="TableNormal"/>
    <w:uiPriority w:val="64"/>
    <w:rsid w:val="00E7117B"/>
    <w:pPr>
      <w:spacing w:after="0" w:line="240" w:lineRule="auto"/>
      <w:ind w:right="0" w:firstLine="0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713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BD3"/>
    <w:rPr>
      <w:color w:val="000000" w:themeColor="text1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713BD3"/>
    <w:rPr>
      <w:rFonts w:cs="Times New Roman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150F65"/>
    <w:pPr>
      <w:tabs>
        <w:tab w:val="right" w:leader="dot" w:pos="9010"/>
      </w:tabs>
      <w:spacing w:after="0"/>
    </w:pPr>
  </w:style>
  <w:style w:type="paragraph" w:styleId="TOC2">
    <w:name w:val="toc 2"/>
    <w:basedOn w:val="Normal"/>
    <w:next w:val="Normal"/>
    <w:autoRedefine/>
    <w:uiPriority w:val="39"/>
    <w:unhideWhenUsed/>
    <w:rsid w:val="00B87597"/>
    <w:pPr>
      <w:tabs>
        <w:tab w:val="right" w:leader="dot" w:pos="9010"/>
      </w:tabs>
      <w:spacing w:after="100"/>
      <w:ind w:firstLine="567"/>
    </w:pPr>
  </w:style>
  <w:style w:type="paragraph" w:styleId="TOC3">
    <w:name w:val="toc 3"/>
    <w:basedOn w:val="Normal"/>
    <w:next w:val="Normal"/>
    <w:autoRedefine/>
    <w:uiPriority w:val="39"/>
    <w:unhideWhenUsed/>
    <w:rsid w:val="00B87597"/>
    <w:pPr>
      <w:spacing w:after="100"/>
      <w:ind w:left="44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CA8"/>
    <w:rPr>
      <w:b/>
      <w:bCs/>
      <w:color w:val="000000" w:themeColor="text1"/>
      <w:sz w:val="20"/>
      <w:szCs w:val="20"/>
      <w:lang w:val="en-AU"/>
    </w:rPr>
  </w:style>
  <w:style w:type="paragraph" w:customStyle="1" w:styleId="NumbH1">
    <w:name w:val="Numb H1"/>
    <w:basedOn w:val="Normal"/>
    <w:link w:val="NumbH1Char"/>
    <w:rsid w:val="00917423"/>
    <w:pPr>
      <w:keepNext/>
      <w:keepLines/>
      <w:numPr>
        <w:numId w:val="3"/>
      </w:numPr>
      <w:pBdr>
        <w:top w:val="nil"/>
        <w:left w:val="nil"/>
        <w:bottom w:val="single" w:sz="4" w:space="1" w:color="4472C4"/>
        <w:right w:val="nil"/>
        <w:between w:val="nil"/>
      </w:pBdr>
      <w:spacing w:before="400"/>
      <w:ind w:left="426" w:hanging="426"/>
    </w:pPr>
    <w:rPr>
      <w:color w:val="0070C0"/>
      <w:sz w:val="28"/>
    </w:rPr>
  </w:style>
  <w:style w:type="character" w:customStyle="1" w:styleId="NumbH1Char">
    <w:name w:val="Numb H1 Char"/>
    <w:basedOn w:val="DefaultParagraphFont"/>
    <w:link w:val="NumbH1"/>
    <w:rsid w:val="00917423"/>
    <w:rPr>
      <w:color w:val="0070C0"/>
      <w:sz w:val="28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F94A0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4A0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4A02"/>
    <w:rPr>
      <w:color w:val="000000" w:themeColor="text1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F94A02"/>
    <w:rPr>
      <w:vertAlign w:val="superscript"/>
    </w:rPr>
  </w:style>
  <w:style w:type="character" w:customStyle="1" w:styleId="date-display-single">
    <w:name w:val="date-display-single"/>
    <w:basedOn w:val="DefaultParagraphFont"/>
    <w:rsid w:val="008D0E8B"/>
  </w:style>
  <w:style w:type="paragraph" w:styleId="NormalWeb">
    <w:name w:val="Normal (Web)"/>
    <w:basedOn w:val="Normal"/>
    <w:uiPriority w:val="99"/>
    <w:unhideWhenUsed/>
    <w:rsid w:val="008D0E8B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D0E8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0C5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D0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7641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single" w:sz="6" w:space="13" w:color="979797"/>
                <w:right w:val="none" w:sz="0" w:space="0" w:color="auto"/>
              </w:divBdr>
              <w:divsChild>
                <w:div w:id="9059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4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qf.edu.au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file:///C:\Users\nadja\Documents\NAPS%202019\Policies%20and%20Key%20Docs%20Complete%20List\Australian%20Qualifications%20Framework%20Council%20(2013),&#160;Australian%20Qualifications%20Framework%20Second%20Edition%20January%202013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eqsa.gov.au/for-providers/resources/guidance-note-credit-and-recognition-prior-learning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teqsa.gov.au/glossary-terms-part-higher-education-standards-framework-2015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eqsa.gov.au/glossary-terms-part-higher-education-standards-framework-2015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ja\Documents\Custom%20Office%20Templates\01%20NAPS%20Blank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4f0d8e-a5f2-4d40-94cd-048e430e60a6">
      <Terms xmlns="http://schemas.microsoft.com/office/infopath/2007/PartnerControls"/>
    </lcf76f155ced4ddcb4097134ff3c332f>
    <TaxCatchAll xmlns="e6209cae-9872-4f80-91fd-bd3bcd6d843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66619371CAF4D942783BA754DFA47" ma:contentTypeVersion="12" ma:contentTypeDescription="Create a new document." ma:contentTypeScope="" ma:versionID="b7fa808f2de3670d5bc2ffa0b46fcae8">
  <xsd:schema xmlns:xsd="http://www.w3.org/2001/XMLSchema" xmlns:xs="http://www.w3.org/2001/XMLSchema" xmlns:p="http://schemas.microsoft.com/office/2006/metadata/properties" xmlns:ns2="584f0d8e-a5f2-4d40-94cd-048e430e60a6" xmlns:ns3="e6209cae-9872-4f80-91fd-bd3bcd6d8430" targetNamespace="http://schemas.microsoft.com/office/2006/metadata/properties" ma:root="true" ma:fieldsID="19670d20e489b4889a887cb1a7490545" ns2:_="" ns3:_="">
    <xsd:import namespace="584f0d8e-a5f2-4d40-94cd-048e430e60a6"/>
    <xsd:import namespace="e6209cae-9872-4f80-91fd-bd3bcd6d8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f0d8e-a5f2-4d40-94cd-048e430e6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1d540be-dd69-40b3-ad8d-5bfe9b0ba1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09cae-9872-4f80-91fd-bd3bcd6d843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a86781a-b59c-42a8-b499-b92c8bf51cf7}" ma:internalName="TaxCatchAll" ma:showField="CatchAllData" ma:web="e6209cae-9872-4f80-91fd-bd3bcd6d84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4B560C-3CCA-4BBC-A363-2488F6DCC9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47BF6B-0A76-439F-83BC-EF3C0ABDCC26}">
  <ds:schemaRefs>
    <ds:schemaRef ds:uri="http://schemas.microsoft.com/office/2006/metadata/properties"/>
    <ds:schemaRef ds:uri="http://schemas.microsoft.com/office/infopath/2007/PartnerControls"/>
    <ds:schemaRef ds:uri="584f0d8e-a5f2-4d40-94cd-048e430e60a6"/>
    <ds:schemaRef ds:uri="e6209cae-9872-4f80-91fd-bd3bcd6d8430"/>
  </ds:schemaRefs>
</ds:datastoreItem>
</file>

<file path=customXml/itemProps3.xml><?xml version="1.0" encoding="utf-8"?>
<ds:datastoreItem xmlns:ds="http://schemas.openxmlformats.org/officeDocument/2006/customXml" ds:itemID="{E30A43BB-1B20-4445-86CA-3B0040CD25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B5D7A3-774A-4B77-8544-86956A0B6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f0d8e-a5f2-4d40-94cd-048e430e60a6"/>
    <ds:schemaRef ds:uri="e6209cae-9872-4f80-91fd-bd3bcd6d8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NAPS Blank Template.dotm</Template>
  <TotalTime>13</TotalTime>
  <Pages>6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Leffler</dc:creator>
  <cp:keywords/>
  <dc:description/>
  <cp:lastModifiedBy>Pinkee Shrestha</cp:lastModifiedBy>
  <cp:revision>15</cp:revision>
  <cp:lastPrinted>2020-01-29T03:41:00Z</cp:lastPrinted>
  <dcterms:created xsi:type="dcterms:W3CDTF">2019-03-27T05:05:00Z</dcterms:created>
  <dcterms:modified xsi:type="dcterms:W3CDTF">2023-07-06T04:11:00Z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0x010100A0066619371CAF4D942783BA754DFA47</vt:lpwstr>
  </property>
</Properties>
</file>